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34CB0" w14:textId="0007E035" w:rsidR="005A3414" w:rsidRPr="007F6C93" w:rsidRDefault="005A3414" w:rsidP="005A3414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/>
        </w:rPr>
      </w:pPr>
      <w:bookmarkStart w:id="0" w:name="_GoBack"/>
      <w:bookmarkEnd w:id="0"/>
      <w:r w:rsidRPr="007F6C93">
        <w:rPr>
          <w:rFonts w:ascii="Arial" w:hAnsi="Arial" w:cs="Arial"/>
          <w:b/>
          <w:bCs/>
          <w:sz w:val="28"/>
          <w:lang w:val="en-US"/>
        </w:rPr>
        <w:t>3GPP TSG RAN WG1 #104b-e</w:t>
      </w:r>
      <w:r w:rsidRPr="007F6C93">
        <w:rPr>
          <w:rFonts w:ascii="Arial" w:hAnsi="Arial" w:cs="Arial"/>
          <w:b/>
          <w:bCs/>
          <w:sz w:val="28"/>
          <w:lang w:val="en-US"/>
        </w:rPr>
        <w:tab/>
      </w:r>
      <w:r w:rsidRPr="007F6C93">
        <w:rPr>
          <w:rFonts w:ascii="Arial" w:hAnsi="Arial" w:cs="Arial"/>
          <w:b/>
          <w:bCs/>
          <w:sz w:val="28"/>
          <w:lang w:val="en-US"/>
        </w:rPr>
        <w:tab/>
      </w:r>
      <w:r w:rsidRPr="007F6C93">
        <w:rPr>
          <w:rFonts w:ascii="Arial" w:hAnsi="Arial" w:cs="Arial"/>
          <w:b/>
          <w:bCs/>
          <w:sz w:val="28"/>
          <w:lang w:val="en-US"/>
        </w:rPr>
        <w:tab/>
      </w:r>
      <w:r w:rsidRPr="007F6C93">
        <w:rPr>
          <w:rFonts w:ascii="Arial" w:hAnsi="Arial" w:cs="Arial"/>
          <w:b/>
          <w:bCs/>
          <w:sz w:val="28"/>
          <w:lang w:val="en-US"/>
        </w:rPr>
        <w:tab/>
      </w:r>
      <w:r w:rsidRPr="007F6C93">
        <w:rPr>
          <w:rFonts w:ascii="Arial" w:hAnsi="Arial" w:cs="Arial"/>
          <w:b/>
          <w:bCs/>
          <w:sz w:val="28"/>
          <w:lang w:val="en-US"/>
        </w:rPr>
        <w:tab/>
      </w:r>
      <w:r w:rsidRPr="007F6C93">
        <w:rPr>
          <w:rFonts w:ascii="Arial" w:hAnsi="Arial" w:cs="Arial"/>
          <w:b/>
          <w:bCs/>
          <w:sz w:val="28"/>
          <w:lang w:val="en-US"/>
        </w:rPr>
        <w:tab/>
        <w:t>R1-</w:t>
      </w:r>
      <w:r>
        <w:rPr>
          <w:rFonts w:ascii="Arial" w:hAnsi="Arial" w:cs="Arial"/>
          <w:b/>
          <w:bCs/>
          <w:sz w:val="28"/>
          <w:lang w:val="en-US"/>
        </w:rPr>
        <w:t>2103351</w:t>
      </w:r>
    </w:p>
    <w:p w14:paraId="26E1E2BE" w14:textId="77777777" w:rsidR="005A3414" w:rsidRPr="007F6C93" w:rsidRDefault="005A3414" w:rsidP="005A3414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/>
        </w:rPr>
      </w:pPr>
      <w:r w:rsidRPr="007F6C93">
        <w:rPr>
          <w:rFonts w:ascii="Arial" w:hAnsi="Arial" w:cs="Arial"/>
          <w:b/>
          <w:bCs/>
          <w:sz w:val="28"/>
          <w:lang w:val="en-US"/>
        </w:rPr>
        <w:t>e-Meeting, April 12th – 20th, 2021</w:t>
      </w:r>
    </w:p>
    <w:p w14:paraId="13C03124" w14:textId="77777777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E12C3" w:rsidRPr="00E70DE7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F74427">
        <w:rPr>
          <w:rFonts w:ascii="Arial" w:eastAsia="맑은 고딕" w:hAnsi="Arial"/>
          <w:sz w:val="24"/>
          <w:lang w:val="en-US" w:eastAsia="ko-KR"/>
        </w:rPr>
        <w:t>3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17498B">
        <w:rPr>
          <w:rFonts w:ascii="Arial" w:eastAsia="맑은 고딕" w:hAnsi="Arial"/>
          <w:sz w:val="24"/>
          <w:lang w:val="en-US" w:eastAsia="ko-KR"/>
        </w:rPr>
        <w:t>4</w:t>
      </w:r>
    </w:p>
    <w:p w14:paraId="4F29F942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184C483F" w14:textId="77777777" w:rsidR="003C5E2A" w:rsidRPr="00F42445" w:rsidRDefault="003C5E2A" w:rsidP="00994829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C66812" w:rsidRPr="00C66812">
        <w:rPr>
          <w:rFonts w:ascii="Arial" w:eastAsia="바탕" w:hAnsi="Arial"/>
          <w:sz w:val="24"/>
          <w:lang w:eastAsia="ko-KR"/>
        </w:rPr>
        <w:t>Discussion on propagation delay compensation enhancements</w:t>
      </w:r>
    </w:p>
    <w:p w14:paraId="417C689C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5CC60CB3" w14:textId="77777777" w:rsidR="00095BF5" w:rsidRPr="003637FD" w:rsidRDefault="00095BF5" w:rsidP="00B057AD">
      <w:pPr>
        <w:pStyle w:val="1"/>
      </w:pPr>
      <w:r w:rsidRPr="003637FD">
        <w:rPr>
          <w:rFonts w:hint="eastAsia"/>
        </w:rPr>
        <w:t>Introduction</w:t>
      </w:r>
    </w:p>
    <w:p w14:paraId="34E21BAD" w14:textId="51F6EA35" w:rsidR="00EF588E" w:rsidRDefault="00EF588E" w:rsidP="00EF588E">
      <w:pPr>
        <w:pStyle w:val="Doc"/>
      </w:pPr>
      <w:r>
        <w:rPr>
          <w:rFonts w:hint="eastAsia"/>
        </w:rPr>
        <w:t xml:space="preserve">In the last e-meeting, </w:t>
      </w:r>
      <w:r>
        <w:t>following</w:t>
      </w:r>
      <w:r>
        <w:rPr>
          <w:rFonts w:hint="eastAsia"/>
        </w:rPr>
        <w:t xml:space="preserve"> </w:t>
      </w:r>
      <w:r>
        <w:t>agreement was made [1</w:t>
      </w:r>
      <w:r w:rsidR="002A5591">
        <w:t>-2</w:t>
      </w:r>
      <w:r>
        <w:t>]:</w:t>
      </w:r>
    </w:p>
    <w:tbl>
      <w:tblPr>
        <w:tblStyle w:val="a6"/>
        <w:tblW w:w="9067" w:type="dxa"/>
        <w:jc w:val="center"/>
        <w:tblLook w:val="04A0" w:firstRow="1" w:lastRow="0" w:firstColumn="1" w:lastColumn="0" w:noHBand="0" w:noVBand="1"/>
      </w:tblPr>
      <w:tblGrid>
        <w:gridCol w:w="9067"/>
      </w:tblGrid>
      <w:tr w:rsidR="004F6257" w:rsidRPr="004F6257" w14:paraId="7F77FA9A" w14:textId="77777777" w:rsidTr="004F6257">
        <w:trPr>
          <w:jc w:val="center"/>
        </w:trPr>
        <w:tc>
          <w:tcPr>
            <w:tcW w:w="9067" w:type="dxa"/>
          </w:tcPr>
          <w:p w14:paraId="614C7DDC" w14:textId="77777777" w:rsidR="00302423" w:rsidRPr="00302423" w:rsidRDefault="00302423" w:rsidP="00302423">
            <w:pPr>
              <w:pStyle w:val="agreementHEAD"/>
              <w:rPr>
                <w:lang w:val="en-US" w:eastAsia="en-GB"/>
              </w:rPr>
            </w:pPr>
            <w:r w:rsidRPr="00302423">
              <w:rPr>
                <w:highlight w:val="green"/>
                <w:lang w:val="en-US" w:eastAsia="en-GB"/>
              </w:rPr>
              <w:t>Agreements:</w:t>
            </w:r>
          </w:p>
          <w:p w14:paraId="4E853BBC" w14:textId="77777777" w:rsidR="00302423" w:rsidRPr="00302423" w:rsidRDefault="00302423" w:rsidP="00302423">
            <w:pPr>
              <w:numPr>
                <w:ilvl w:val="0"/>
                <w:numId w:val="29"/>
              </w:numPr>
              <w:autoSpaceDE w:val="0"/>
              <w:autoSpaceDN w:val="0"/>
              <w:snapToGrid w:val="0"/>
              <w:spacing w:beforeLines="50" w:before="180" w:after="120" w:line="240" w:lineRule="auto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t xml:space="preserve">Take 65 ns as the assumption of transmit timing error for evaluation of the overall time synchronization error for control-to-control. </w:t>
            </w:r>
          </w:p>
          <w:p w14:paraId="68517AD4" w14:textId="77777777" w:rsidR="00302423" w:rsidRPr="00302423" w:rsidRDefault="00302423" w:rsidP="00302423">
            <w:pPr>
              <w:numPr>
                <w:ilvl w:val="0"/>
                <w:numId w:val="29"/>
              </w:numPr>
              <w:autoSpaceDE w:val="0"/>
              <w:autoSpaceDN w:val="0"/>
              <w:snapToGrid w:val="0"/>
              <w:spacing w:beforeLines="50" w:before="180" w:after="120" w:line="240" w:lineRule="auto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t>Asymmetry between downlink and uplink channel for smart grid scenario is not considered. </w:t>
            </w:r>
          </w:p>
          <w:p w14:paraId="18E20790" w14:textId="77777777" w:rsidR="00302423" w:rsidRPr="00302423" w:rsidRDefault="00302423" w:rsidP="00302423">
            <w:pPr>
              <w:numPr>
                <w:ilvl w:val="0"/>
                <w:numId w:val="29"/>
              </w:numPr>
              <w:autoSpaceDE w:val="0"/>
              <w:autoSpaceDN w:val="0"/>
              <w:snapToGrid w:val="0"/>
              <w:spacing w:beforeLines="50" w:before="180" w:after="120" w:line="240" w:lineRule="auto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302423">
              <w:rPr>
                <w:rFonts w:eastAsia="맑은 고딕"/>
                <w:bCs/>
                <w:i/>
                <w:iCs/>
                <w:sz w:val="21"/>
                <w:szCs w:val="21"/>
                <w:lang w:val="en-US" w:eastAsia="en-GB"/>
              </w:rPr>
              <w:t>error</w:t>
            </w:r>
            <w:r w:rsidRPr="00302423">
              <w:rPr>
                <w:rFonts w:eastAsia="맑은 고딕"/>
                <w:bCs/>
                <w:i/>
                <w:iCs/>
                <w:sz w:val="21"/>
                <w:szCs w:val="21"/>
                <w:vertAlign w:val="subscript"/>
                <w:lang w:val="en-US" w:eastAsia="en-GB"/>
              </w:rPr>
              <w:t>BS,DL,TX</w:t>
            </w: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fldChar w:fldCharType="begin"/>
            </w: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bCs/>
                      <w:sz w:val="21"/>
                      <w:szCs w:val="21"/>
                      <w:lang w:val="en-US"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 w:val="21"/>
                      <w:szCs w:val="21"/>
                      <w:lang w:val="en-US" w:eastAsia="en-GB"/>
                    </w:rPr>
                    <m:t>error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 w:val="21"/>
                      <w:szCs w:val="21"/>
                      <w:lang w:val="en-US" w:eastAsia="en-GB"/>
                    </w:rPr>
                    <m:t>BS, DL, TX</m:t>
                  </m:r>
                </m:sub>
              </m:sSub>
            </m:oMath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instrText xml:space="preserve"> </w:instrText>
            </w: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fldChar w:fldCharType="end"/>
            </w: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t xml:space="preserve"> is included in the equation for calculating the overall time synchronization error. </w:t>
            </w:r>
          </w:p>
          <w:p w14:paraId="3248CC0C" w14:textId="77777777" w:rsidR="00302423" w:rsidRPr="00302423" w:rsidRDefault="00302423" w:rsidP="00302423">
            <w:pPr>
              <w:autoSpaceDE w:val="0"/>
              <w:autoSpaceDN w:val="0"/>
              <w:snapToGrid w:val="0"/>
              <w:spacing w:beforeLines="50" w:before="180" w:after="120" w:line="240" w:lineRule="auto"/>
              <w:ind w:left="0" w:firstLine="0"/>
              <w:contextualSpacing/>
              <w:rPr>
                <w:rFonts w:eastAsia="맑은 고딕"/>
                <w:bCs/>
                <w:i/>
                <w:iCs/>
                <w:sz w:val="21"/>
                <w:szCs w:val="21"/>
                <w:lang w:val="en-US" w:eastAsia="en-GB"/>
              </w:rPr>
            </w:pPr>
          </w:p>
          <w:p w14:paraId="2DC8ACB2" w14:textId="77777777" w:rsidR="00302423" w:rsidRPr="00302423" w:rsidRDefault="00302423" w:rsidP="00302423">
            <w:pPr>
              <w:pStyle w:val="agreementHEAD"/>
              <w:rPr>
                <w:lang w:val="en-US" w:eastAsia="en-GB"/>
              </w:rPr>
            </w:pPr>
            <w:r w:rsidRPr="00302423">
              <w:rPr>
                <w:highlight w:val="green"/>
                <w:lang w:val="en-US" w:eastAsia="en-GB"/>
              </w:rPr>
              <w:t>Agreements:</w:t>
            </w:r>
          </w:p>
          <w:p w14:paraId="0695F552" w14:textId="77777777" w:rsidR="00302423" w:rsidRPr="00302423" w:rsidRDefault="00302423" w:rsidP="00302423">
            <w:pPr>
              <w:autoSpaceDE w:val="0"/>
              <w:autoSpaceDN w:val="0"/>
              <w:snapToGrid w:val="0"/>
              <w:spacing w:beforeLines="50" w:before="180" w:after="120" w:line="240" w:lineRule="auto"/>
              <w:ind w:left="0" w:firstLine="0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t xml:space="preserve">TA adjustment accuracy is not considered for the evaluation of time synchronization error. </w:t>
            </w:r>
          </w:p>
          <w:p w14:paraId="41F0F74C" w14:textId="77777777" w:rsidR="00302423" w:rsidRPr="00302423" w:rsidRDefault="00302423" w:rsidP="00302423">
            <w:pPr>
              <w:autoSpaceDE w:val="0"/>
              <w:autoSpaceDN w:val="0"/>
              <w:snapToGrid w:val="0"/>
              <w:spacing w:beforeLines="50" w:before="180" w:after="120" w:line="240" w:lineRule="auto"/>
              <w:ind w:left="0" w:firstLine="0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</w:p>
          <w:p w14:paraId="544BF467" w14:textId="77777777" w:rsidR="00302423" w:rsidRPr="00302423" w:rsidRDefault="00302423" w:rsidP="00302423">
            <w:pPr>
              <w:pStyle w:val="agreementHEAD"/>
              <w:rPr>
                <w:lang w:val="en-US" w:eastAsia="en-GB"/>
              </w:rPr>
            </w:pPr>
            <w:r w:rsidRPr="00302423">
              <w:rPr>
                <w:highlight w:val="green"/>
                <w:lang w:val="en-US" w:eastAsia="en-GB"/>
              </w:rPr>
              <w:t>Agreements:</w:t>
            </w:r>
          </w:p>
          <w:p w14:paraId="00EBEC70" w14:textId="77777777" w:rsidR="00302423" w:rsidRPr="00302423" w:rsidRDefault="00302423" w:rsidP="00302423">
            <w:pPr>
              <w:autoSpaceDE w:val="0"/>
              <w:autoSpaceDN w:val="0"/>
              <w:snapToGrid w:val="0"/>
              <w:spacing w:beforeLines="50" w:before="180" w:after="120" w:line="240" w:lineRule="auto"/>
              <w:ind w:left="0" w:firstLine="0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t>For evaluation of the overall time synchronization error for smart grid, companies can take one of the following two options as the assumption for BS transmit timing error:</w:t>
            </w:r>
          </w:p>
          <w:p w14:paraId="75DA3011" w14:textId="77777777" w:rsidR="00302423" w:rsidRPr="00302423" w:rsidRDefault="00302423" w:rsidP="00302423">
            <w:pPr>
              <w:numPr>
                <w:ilvl w:val="0"/>
                <w:numId w:val="28"/>
              </w:numPr>
              <w:autoSpaceDE w:val="0"/>
              <w:autoSpaceDN w:val="0"/>
              <w:snapToGrid w:val="0"/>
              <w:spacing w:beforeLines="50" w:before="180" w:after="120" w:line="240" w:lineRule="auto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t>Option 1: 200 ns</w:t>
            </w:r>
          </w:p>
          <w:p w14:paraId="4E7302E6" w14:textId="77777777" w:rsidR="00302423" w:rsidRDefault="00302423" w:rsidP="00302423">
            <w:pPr>
              <w:numPr>
                <w:ilvl w:val="0"/>
                <w:numId w:val="28"/>
              </w:numPr>
              <w:autoSpaceDE w:val="0"/>
              <w:autoSpaceDN w:val="0"/>
              <w:snapToGrid w:val="0"/>
              <w:spacing w:beforeLines="50" w:before="180" w:after="120" w:line="240" w:lineRule="auto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302423">
              <w:rPr>
                <w:rFonts w:eastAsia="맑은 고딕"/>
                <w:bCs/>
                <w:sz w:val="21"/>
                <w:szCs w:val="21"/>
                <w:lang w:val="en-US" w:eastAsia="en-GB"/>
              </w:rPr>
              <w:t>Option 2: 65 ns</w:t>
            </w:r>
          </w:p>
          <w:p w14:paraId="19A5DA4E" w14:textId="77777777" w:rsidR="002A5591" w:rsidRDefault="002A5591" w:rsidP="002A5591">
            <w:pPr>
              <w:autoSpaceDE w:val="0"/>
              <w:autoSpaceDN w:val="0"/>
              <w:snapToGrid w:val="0"/>
              <w:spacing w:beforeLines="50" w:before="180" w:after="120" w:line="240" w:lineRule="auto"/>
              <w:ind w:left="0" w:firstLine="0"/>
              <w:contextualSpacing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</w:p>
          <w:p w14:paraId="6F68EB21" w14:textId="346CEE18" w:rsidR="002A5591" w:rsidRDefault="002A5591" w:rsidP="002A5591">
            <w:pPr>
              <w:pStyle w:val="agreementHEAD"/>
              <w:rPr>
                <w:rFonts w:eastAsia="바탕"/>
                <w:i/>
                <w:iCs/>
                <w:lang w:eastAsia="zh-CN"/>
              </w:rPr>
            </w:pPr>
            <w:r w:rsidRPr="002A5591">
              <w:rPr>
                <w:highlight w:val="green"/>
                <w:lang w:val="en-US" w:eastAsia="en-GB"/>
              </w:rPr>
              <w:t>Agreements</w:t>
            </w:r>
            <w:r w:rsidRPr="002A5591">
              <w:rPr>
                <w:rFonts w:eastAsia="바탕"/>
                <w:lang w:eastAsia="zh-CN"/>
              </w:rPr>
              <w:t>:</w:t>
            </w:r>
          </w:p>
          <w:p w14:paraId="1F56B28C" w14:textId="27113FBC" w:rsidR="002A5591" w:rsidRPr="002A5591" w:rsidRDefault="002A5591" w:rsidP="002A5591">
            <w:pPr>
              <w:autoSpaceDE w:val="0"/>
              <w:autoSpaceDN w:val="0"/>
              <w:snapToGrid w:val="0"/>
              <w:spacing w:before="0" w:after="60" w:line="252" w:lineRule="auto"/>
              <w:ind w:left="0" w:firstLine="0"/>
              <w:rPr>
                <w:rFonts w:eastAsia="바탕"/>
                <w:i/>
                <w:iCs/>
                <w:lang w:val="en-US" w:eastAsia="zh-CN"/>
              </w:rPr>
            </w:pPr>
            <w:r w:rsidRPr="002A5591">
              <w:rPr>
                <w:rFonts w:eastAsia="바탕"/>
                <w:lang w:eastAsia="zh-CN"/>
              </w:rPr>
              <w:t xml:space="preserve">Take </w:t>
            </w:r>
            <w:r w:rsidRPr="002A5591">
              <w:rPr>
                <w:rFonts w:eastAsia="바탕"/>
              </w:rPr>
              <w:t>±</w:t>
            </w:r>
            <w:r w:rsidRPr="002A5591">
              <w:rPr>
                <w:rFonts w:eastAsia="바탕"/>
                <w:lang w:eastAsia="zh-CN"/>
              </w:rPr>
              <w:t>100 ns as the assumption for downlink frame timing detection error (error</w:t>
            </w:r>
            <w:r w:rsidRPr="002A5591">
              <w:rPr>
                <w:rFonts w:eastAsia="바탕"/>
                <w:vertAlign w:val="subscript"/>
                <w:lang w:eastAsia="zh-CN"/>
              </w:rPr>
              <w:t>UE,DL,RX</w:t>
            </w:r>
            <w:r w:rsidRPr="002A5591">
              <w:rPr>
                <w:rFonts w:eastAsia="바탕"/>
                <w:lang w:eastAsia="zh-CN"/>
              </w:rPr>
              <w:fldChar w:fldCharType="begin"/>
            </w:r>
            <w:r w:rsidRPr="002A5591">
              <w:rPr>
                <w:rFonts w:eastAsia="바탕"/>
                <w:lang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 w:cs="Calibri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error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UE, DL, RX</m:t>
                  </m:r>
                </m:sub>
              </m:sSub>
            </m:oMath>
            <w:r w:rsidRPr="002A5591">
              <w:rPr>
                <w:rFonts w:eastAsia="바탕"/>
                <w:lang w:eastAsia="zh-CN"/>
              </w:rPr>
              <w:instrText xml:space="preserve"> </w:instrText>
            </w:r>
            <w:r w:rsidRPr="002A5591">
              <w:rPr>
                <w:rFonts w:eastAsia="바탕"/>
                <w:lang w:eastAsia="zh-CN"/>
              </w:rPr>
              <w:fldChar w:fldCharType="end"/>
            </w:r>
            <w:r w:rsidRPr="002A5591">
              <w:rPr>
                <w:rFonts w:eastAsia="바탕"/>
                <w:lang w:eastAsia="zh-CN"/>
              </w:rPr>
              <w:t>) at the UE for evaluation of the overall time synchronization error for TA based propagation delay compensation, if downlink frame timing detection error needs to be considered separately.</w:t>
            </w:r>
          </w:p>
          <w:p w14:paraId="5C0C6658" w14:textId="77777777" w:rsidR="002A5591" w:rsidRPr="002A5591" w:rsidRDefault="002A5591" w:rsidP="002A5591">
            <w:pPr>
              <w:numPr>
                <w:ilvl w:val="0"/>
                <w:numId w:val="30"/>
              </w:numPr>
              <w:autoSpaceDE w:val="0"/>
              <w:autoSpaceDN w:val="0"/>
              <w:snapToGrid w:val="0"/>
              <w:spacing w:before="0" w:after="120" w:line="252" w:lineRule="auto"/>
              <w:jc w:val="left"/>
              <w:rPr>
                <w:rFonts w:eastAsia="바탕"/>
                <w:lang w:eastAsia="zh-CN"/>
              </w:rPr>
            </w:pPr>
            <w:r w:rsidRPr="002A5591">
              <w:rPr>
                <w:rFonts w:eastAsia="바탕"/>
                <w:lang w:eastAsia="zh-CN"/>
              </w:rPr>
              <w:t>Send a LS to RAN4 to ask for clarification on whether downlink frame timing detection error is included in Te or not</w:t>
            </w:r>
          </w:p>
          <w:p w14:paraId="62BF34BA" w14:textId="77777777" w:rsidR="002A5591" w:rsidRPr="002A5591" w:rsidRDefault="002A5591" w:rsidP="002A5591">
            <w:pPr>
              <w:numPr>
                <w:ilvl w:val="1"/>
                <w:numId w:val="30"/>
              </w:numPr>
              <w:autoSpaceDE w:val="0"/>
              <w:autoSpaceDN w:val="0"/>
              <w:snapToGrid w:val="0"/>
              <w:spacing w:before="0" w:after="120" w:line="252" w:lineRule="auto"/>
              <w:jc w:val="left"/>
              <w:rPr>
                <w:rFonts w:eastAsia="바탕"/>
                <w:lang w:eastAsia="zh-CN"/>
              </w:rPr>
            </w:pPr>
            <w:r w:rsidRPr="002A5591">
              <w:rPr>
                <w:rFonts w:eastAsia="바탕"/>
                <w:lang w:eastAsia="zh-CN"/>
              </w:rPr>
              <w:t xml:space="preserve">In the LS, to include more details about option 1 (included) &amp; option 2 (not included); also including the necessary background </w:t>
            </w:r>
          </w:p>
          <w:p w14:paraId="2D430733" w14:textId="4FEAA143" w:rsidR="007E7DE8" w:rsidRPr="00994829" w:rsidRDefault="002A5591" w:rsidP="00654471">
            <w:pPr>
              <w:numPr>
                <w:ilvl w:val="0"/>
                <w:numId w:val="30"/>
              </w:numPr>
              <w:autoSpaceDE w:val="0"/>
              <w:autoSpaceDN w:val="0"/>
              <w:snapToGrid w:val="0"/>
              <w:spacing w:before="0" w:after="120" w:line="252" w:lineRule="auto"/>
              <w:jc w:val="left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2A5591">
              <w:rPr>
                <w:rFonts w:eastAsia="바탕"/>
                <w:lang w:eastAsia="zh-CN"/>
              </w:rPr>
              <w:t>FFS whether to apply the same value to RTT-based propagation delay compensation, and the corresponding condition (if any) if the same value will be applied</w:t>
            </w:r>
          </w:p>
        </w:tc>
      </w:tr>
    </w:tbl>
    <w:p w14:paraId="38D5E64C" w14:textId="77777777" w:rsidR="00037C1C" w:rsidRDefault="00037C1C" w:rsidP="00037C1C">
      <w:pPr>
        <w:pStyle w:val="Doc"/>
        <w:ind w:firstLineChars="150" w:firstLine="330"/>
      </w:pPr>
      <w:r>
        <w:rPr>
          <w:rFonts w:hint="eastAsia"/>
        </w:rPr>
        <w:t xml:space="preserve">In this contribution, we discuss and </w:t>
      </w:r>
      <w:r>
        <w:t>provide</w:t>
      </w:r>
      <w:r>
        <w:rPr>
          <w:rFonts w:hint="eastAsia"/>
        </w:rPr>
        <w:t xml:space="preserve"> </w:t>
      </w:r>
      <w:r>
        <w:t xml:space="preserve">our views on </w:t>
      </w:r>
      <w:r w:rsidRPr="00037C1C">
        <w:t>propagation delay compensation enhancements</w:t>
      </w:r>
      <w:r>
        <w:t xml:space="preserve"> and necessity of RAN1 involvement. </w:t>
      </w:r>
    </w:p>
    <w:p w14:paraId="00F0D14C" w14:textId="77777777" w:rsidR="00037C1C" w:rsidRPr="00037C1C" w:rsidRDefault="00037C1C" w:rsidP="00037C1C">
      <w:pPr>
        <w:pStyle w:val="Doc"/>
        <w:ind w:firstLineChars="150" w:firstLine="330"/>
      </w:pPr>
    </w:p>
    <w:p w14:paraId="319A025D" w14:textId="77777777" w:rsidR="00993C5F" w:rsidRDefault="00A83214" w:rsidP="00F0105D">
      <w:pPr>
        <w:pStyle w:val="1"/>
      </w:pPr>
      <w:r>
        <w:t>Discussion</w:t>
      </w:r>
    </w:p>
    <w:p w14:paraId="7C5974A3" w14:textId="77777777" w:rsidR="002E1476" w:rsidRPr="000B42CA" w:rsidRDefault="000B42CA" w:rsidP="000B42CA">
      <w:pPr>
        <w:pStyle w:val="ac"/>
        <w:numPr>
          <w:ilvl w:val="1"/>
          <w:numId w:val="1"/>
        </w:numPr>
        <w:ind w:leftChars="0"/>
        <w:rPr>
          <w:rFonts w:ascii="Arial" w:hAnsi="Arial"/>
          <w:b/>
          <w:kern w:val="28"/>
          <w:sz w:val="28"/>
          <w:lang w:val="en-GB" w:eastAsia="ko-KR"/>
        </w:rPr>
      </w:pPr>
      <w:r w:rsidRPr="000B42CA">
        <w:rPr>
          <w:rFonts w:ascii="Arial" w:hAnsi="Arial"/>
          <w:b/>
          <w:kern w:val="28"/>
          <w:sz w:val="28"/>
          <w:lang w:val="en-GB" w:eastAsia="ko-KR"/>
        </w:rPr>
        <w:t>Uu interface budget among 5GS synchronicity budget requirement</w:t>
      </w:r>
    </w:p>
    <w:p w14:paraId="0EDC882B" w14:textId="77777777" w:rsidR="000B42CA" w:rsidRDefault="000B42CA" w:rsidP="000B42CA">
      <w:pPr>
        <w:pStyle w:val="Doc"/>
        <w:rPr>
          <w:lang w:val="en-GB"/>
        </w:rPr>
      </w:pPr>
      <w:r>
        <w:rPr>
          <w:rFonts w:hint="eastAsia"/>
          <w:lang w:val="en-GB"/>
        </w:rPr>
        <w:lastRenderedPageBreak/>
        <w:t xml:space="preserve">From previous RAN2 email discussion, </w:t>
      </w:r>
      <w:r w:rsidRPr="000B42CA">
        <w:rPr>
          <w:lang w:val="en-GB"/>
        </w:rPr>
        <w:t>synchronicity budget per Uu interface</w:t>
      </w:r>
      <w:r>
        <w:rPr>
          <w:lang w:val="en-GB"/>
        </w:rPr>
        <w:t xml:space="preserve"> has been agreed as following [2]:</w:t>
      </w:r>
    </w:p>
    <w:p w14:paraId="3D60878D" w14:textId="77777777" w:rsidR="006F622A" w:rsidRDefault="006F622A" w:rsidP="006F622A">
      <w:pPr>
        <w:spacing w:after="160"/>
        <w:contextualSpacing/>
        <w:rPr>
          <w:rFonts w:ascii="Arial" w:hAnsi="Arial" w:cs="Arial"/>
          <w:iCs/>
          <w:color w:val="000000"/>
          <w:lang w:eastAsia="ko-KR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402"/>
      </w:tblGrid>
      <w:tr w:rsidR="006F622A" w14:paraId="7AD75615" w14:textId="77777777" w:rsidTr="006F622A">
        <w:trPr>
          <w:trHeight w:val="233"/>
          <w:jc w:val="center"/>
        </w:trPr>
        <w:tc>
          <w:tcPr>
            <w:tcW w:w="2972" w:type="dxa"/>
          </w:tcPr>
          <w:p w14:paraId="3B3D1353" w14:textId="77777777" w:rsidR="006F622A" w:rsidRPr="00C9740D" w:rsidRDefault="006F622A" w:rsidP="00B5574A">
            <w:pPr>
              <w:spacing w:after="160"/>
              <w:contextualSpacing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Scenario</w:t>
            </w:r>
          </w:p>
        </w:tc>
        <w:tc>
          <w:tcPr>
            <w:tcW w:w="3402" w:type="dxa"/>
          </w:tcPr>
          <w:p w14:paraId="311B2E98" w14:textId="77777777" w:rsidR="006F622A" w:rsidRPr="00C9740D" w:rsidRDefault="006F622A" w:rsidP="00B5574A">
            <w:pPr>
              <w:spacing w:after="160"/>
              <w:contextualSpacing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 xml:space="preserve">Single </w:t>
            </w: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Uu interface Budget</w:t>
            </w:r>
          </w:p>
        </w:tc>
      </w:tr>
      <w:tr w:rsidR="006F622A" w14:paraId="42E57421" w14:textId="77777777" w:rsidTr="006F622A">
        <w:trPr>
          <w:trHeight w:val="246"/>
          <w:jc w:val="center"/>
        </w:trPr>
        <w:tc>
          <w:tcPr>
            <w:tcW w:w="2972" w:type="dxa"/>
          </w:tcPr>
          <w:p w14:paraId="320E4DCE" w14:textId="77777777" w:rsidR="006F622A" w:rsidRPr="00241ABE" w:rsidRDefault="006F622A" w:rsidP="00B5574A">
            <w:pPr>
              <w:spacing w:after="160"/>
              <w:contextualSpacing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Control-to-Control</w:t>
            </w:r>
          </w:p>
        </w:tc>
        <w:tc>
          <w:tcPr>
            <w:tcW w:w="3402" w:type="dxa"/>
          </w:tcPr>
          <w:p w14:paraId="69CB9A25" w14:textId="77777777" w:rsidR="006F622A" w:rsidRPr="00241ABE" w:rsidRDefault="006F622A" w:rsidP="00B5574A">
            <w:pPr>
              <w:spacing w:after="160"/>
              <w:contextualSpacing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±145ns to ±275ns</w:t>
            </w:r>
          </w:p>
        </w:tc>
      </w:tr>
      <w:tr w:rsidR="006F622A" w14:paraId="16F4CE39" w14:textId="77777777" w:rsidTr="006F622A">
        <w:trPr>
          <w:trHeight w:val="236"/>
          <w:jc w:val="center"/>
        </w:trPr>
        <w:tc>
          <w:tcPr>
            <w:tcW w:w="2972" w:type="dxa"/>
          </w:tcPr>
          <w:p w14:paraId="77A4E509" w14:textId="77777777" w:rsidR="006F622A" w:rsidRPr="00241ABE" w:rsidRDefault="006F622A" w:rsidP="00B5574A">
            <w:pPr>
              <w:spacing w:after="160"/>
              <w:contextualSpacing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Smart Grid</w:t>
            </w:r>
          </w:p>
        </w:tc>
        <w:tc>
          <w:tcPr>
            <w:tcW w:w="3402" w:type="dxa"/>
          </w:tcPr>
          <w:p w14:paraId="0BF37C50" w14:textId="77777777" w:rsidR="006F622A" w:rsidRPr="00241ABE" w:rsidRDefault="006F622A" w:rsidP="00B5574A">
            <w:pPr>
              <w:spacing w:after="160"/>
              <w:contextualSpacing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±795ns to ±845ns</w:t>
            </w:r>
          </w:p>
        </w:tc>
      </w:tr>
    </w:tbl>
    <w:p w14:paraId="48982D49" w14:textId="77777777" w:rsidR="006F622A" w:rsidRDefault="006F622A" w:rsidP="006F622A">
      <w:pPr>
        <w:spacing w:after="160"/>
        <w:contextualSpacing/>
        <w:rPr>
          <w:rFonts w:ascii="Arial" w:hAnsi="Arial" w:cs="Arial"/>
          <w:iCs/>
          <w:color w:val="000000"/>
          <w:lang w:eastAsia="ko-KR"/>
        </w:rPr>
      </w:pPr>
    </w:p>
    <w:p w14:paraId="110E156D" w14:textId="68F6259D" w:rsidR="006F622A" w:rsidRDefault="006F622A" w:rsidP="006F622A">
      <w:pPr>
        <w:pStyle w:val="Doc"/>
      </w:pPr>
      <w:r>
        <w:t>According to description in [</w:t>
      </w:r>
      <w:r w:rsidR="002A5591">
        <w:t>3</w:t>
      </w:r>
      <w:r>
        <w:t>], t</w:t>
      </w:r>
      <w:r w:rsidRPr="00630511">
        <w:t>hese values are determined with assumptions such that network-side synchronization for Control-to-control</w:t>
      </w:r>
      <w:r w:rsidR="003421E2">
        <w:t xml:space="preserve"> and </w:t>
      </w:r>
      <w:r w:rsidR="003421E2" w:rsidRPr="00630511">
        <w:t>Smart Grid</w:t>
      </w:r>
      <w:r w:rsidRPr="00630511">
        <w:t xml:space="preserve"> is based on gPTP and GNSS</w:t>
      </w:r>
      <w:r w:rsidR="003421E2">
        <w:t>, respectively</w:t>
      </w:r>
      <w:r w:rsidR="006113D3">
        <w:t>. T</w:t>
      </w:r>
      <w:r w:rsidRPr="00241ABE">
        <w:t>he error caused by the limited granularity of referenceTimeInfo-r16 IE (±5ns) is already incl</w:t>
      </w:r>
      <w:r w:rsidR="006113D3">
        <w:t xml:space="preserve">uded in the other part budget, so that error doesn’t need to be considered. </w:t>
      </w:r>
    </w:p>
    <w:p w14:paraId="6458AA25" w14:textId="77777777" w:rsidR="009751AC" w:rsidRDefault="009751AC" w:rsidP="009751AC">
      <w:pPr>
        <w:pStyle w:val="Doc"/>
        <w:rPr>
          <w:lang w:val="en-GB"/>
        </w:rPr>
      </w:pPr>
      <w:r>
        <w:rPr>
          <w:lang w:val="en-GB"/>
        </w:rPr>
        <w:t>According to t</w:t>
      </w:r>
      <w:r w:rsidRPr="00AE2932">
        <w:rPr>
          <w:lang w:val="en-GB"/>
        </w:rPr>
        <w:t>he maximum timing synchronization error results with UE pr</w:t>
      </w:r>
      <w:r>
        <w:rPr>
          <w:lang w:val="en-GB"/>
        </w:rPr>
        <w:t>opagation delay compensation</w:t>
      </w:r>
      <w:r w:rsidRPr="00AE2932">
        <w:rPr>
          <w:lang w:val="en-GB"/>
        </w:rPr>
        <w:t xml:space="preserve"> summarized in </w:t>
      </w:r>
      <w:r>
        <w:rPr>
          <w:lang w:val="en-GB"/>
        </w:rPr>
        <w:t xml:space="preserve">the </w:t>
      </w:r>
      <w:r w:rsidRPr="00AE2932">
        <w:rPr>
          <w:lang w:val="en-GB"/>
        </w:rPr>
        <w:t>NR Industrial Internet of Things (IoT)</w:t>
      </w:r>
      <w:r>
        <w:rPr>
          <w:lang w:val="en-GB"/>
        </w:rPr>
        <w:t xml:space="preserve"> study item, it could meet Uu interface synchronization error budget for Smart Grid scenarios. </w:t>
      </w:r>
    </w:p>
    <w:p w14:paraId="38844C72" w14:textId="1C4783E5" w:rsidR="009751AC" w:rsidRPr="00C366AD" w:rsidRDefault="009751AC" w:rsidP="009751AC">
      <w:pPr>
        <w:pStyle w:val="TH"/>
        <w:rPr>
          <w:lang w:eastAsia="zh-CN"/>
        </w:rPr>
      </w:pPr>
      <w:r w:rsidRPr="00C366AD">
        <w:rPr>
          <w:lang w:eastAsia="zh-CN"/>
        </w:rPr>
        <w:t xml:space="preserve">Table </w:t>
      </w:r>
      <w:r>
        <w:rPr>
          <w:lang w:eastAsia="zh-CN"/>
        </w:rPr>
        <w:t>1</w:t>
      </w:r>
      <w:r w:rsidRPr="00C366AD">
        <w:rPr>
          <w:lang w:eastAsia="zh-CN"/>
        </w:rPr>
        <w:t xml:space="preserve">: Summary of </w:t>
      </w:r>
      <w:r w:rsidRPr="00C366AD">
        <w:t xml:space="preserve">maximum timing synchronization error </w:t>
      </w:r>
      <w:r w:rsidRPr="00C366AD">
        <w:rPr>
          <w:lang w:eastAsia="zh-CN"/>
        </w:rPr>
        <w:t xml:space="preserve">results </w:t>
      </w:r>
      <w:r w:rsidRPr="00C366AD">
        <w:rPr>
          <w:lang w:eastAsia="zh-CN"/>
        </w:rPr>
        <w:br/>
        <w:t>with UE propagation delay compensation</w:t>
      </w:r>
      <w:r>
        <w:rPr>
          <w:lang w:eastAsia="zh-CN"/>
        </w:rPr>
        <w:t xml:space="preserve"> from IIoT SI [</w:t>
      </w:r>
      <w:r w:rsidR="002A5591">
        <w:rPr>
          <w:lang w:eastAsia="zh-CN"/>
        </w:rPr>
        <w:t>4</w:t>
      </w:r>
      <w:r>
        <w:rPr>
          <w:lang w:eastAsia="zh-CN"/>
        </w:rPr>
        <w:t>]</w:t>
      </w:r>
      <w:r w:rsidRPr="00C366AD">
        <w:rPr>
          <w:lang w:eastAsia="zh-CN"/>
        </w:rPr>
        <w:t>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56"/>
        <w:gridCol w:w="1462"/>
        <w:gridCol w:w="1463"/>
        <w:gridCol w:w="1463"/>
      </w:tblGrid>
      <w:tr w:rsidR="009751AC" w:rsidRPr="00C366AD" w14:paraId="7D9ED441" w14:textId="77777777" w:rsidTr="00B5574A">
        <w:trPr>
          <w:jc w:val="center"/>
        </w:trPr>
        <w:tc>
          <w:tcPr>
            <w:tcW w:w="1556" w:type="dxa"/>
            <w:shd w:val="clear" w:color="auto" w:fill="auto"/>
            <w:vAlign w:val="center"/>
          </w:tcPr>
          <w:p w14:paraId="467586AF" w14:textId="77777777" w:rsidR="009751AC" w:rsidRPr="00C366AD" w:rsidRDefault="009751AC" w:rsidP="00B5574A">
            <w:pPr>
              <w:pStyle w:val="TAH"/>
              <w:rPr>
                <w:lang w:eastAsia="zh-CN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25BCB62D" w14:textId="77777777" w:rsidR="009751AC" w:rsidRPr="00C366AD" w:rsidRDefault="009751AC" w:rsidP="00B5574A">
            <w:pPr>
              <w:pStyle w:val="TAH"/>
              <w:rPr>
                <w:lang w:eastAsia="zh-CN"/>
              </w:rPr>
            </w:pPr>
            <w:r w:rsidRPr="00C366AD">
              <w:rPr>
                <w:lang w:eastAsia="zh-CN"/>
              </w:rPr>
              <w:t>15kHz SCS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3A5A494" w14:textId="77777777" w:rsidR="009751AC" w:rsidRPr="00C366AD" w:rsidRDefault="009751AC" w:rsidP="00B5574A">
            <w:pPr>
              <w:pStyle w:val="TAH"/>
              <w:rPr>
                <w:lang w:eastAsia="zh-CN"/>
              </w:rPr>
            </w:pPr>
            <w:r w:rsidRPr="00C366AD">
              <w:rPr>
                <w:lang w:eastAsia="zh-CN"/>
              </w:rPr>
              <w:t>30kHz SCS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4A79F81" w14:textId="77777777" w:rsidR="009751AC" w:rsidRPr="00C366AD" w:rsidRDefault="009751AC" w:rsidP="00B5574A">
            <w:pPr>
              <w:pStyle w:val="TAH"/>
              <w:rPr>
                <w:lang w:eastAsia="zh-CN"/>
              </w:rPr>
            </w:pPr>
            <w:r w:rsidRPr="00C366AD">
              <w:rPr>
                <w:lang w:eastAsia="zh-CN"/>
              </w:rPr>
              <w:t>60kHz SCS</w:t>
            </w:r>
          </w:p>
        </w:tc>
      </w:tr>
      <w:tr w:rsidR="009751AC" w:rsidRPr="00C366AD" w14:paraId="3DA9829E" w14:textId="77777777" w:rsidTr="00B5574A">
        <w:trPr>
          <w:jc w:val="center"/>
        </w:trPr>
        <w:tc>
          <w:tcPr>
            <w:tcW w:w="1556" w:type="dxa"/>
            <w:shd w:val="clear" w:color="auto" w:fill="auto"/>
            <w:vAlign w:val="center"/>
          </w:tcPr>
          <w:p w14:paraId="5141AAE3" w14:textId="77777777" w:rsidR="009751AC" w:rsidRPr="00C366AD" w:rsidRDefault="009751AC" w:rsidP="00B5574A">
            <w:pPr>
              <w:pStyle w:val="TAL"/>
              <w:rPr>
                <w:lang w:eastAsia="zh-CN"/>
              </w:rPr>
            </w:pPr>
            <w:r w:rsidRPr="00C366AD">
              <w:t>Source</w:t>
            </w:r>
            <w:r w:rsidRPr="00C366AD">
              <w:br/>
            </w:r>
            <w:r w:rsidRPr="00C366AD">
              <w:rPr>
                <w:lang w:eastAsia="zh-CN"/>
              </w:rPr>
              <w:t xml:space="preserve">R1-1900156 </w:t>
            </w:r>
            <w:r w:rsidRPr="00C366AD">
              <w:rPr>
                <w:color w:val="000000"/>
                <w:sz w:val="16"/>
                <w:szCs w:val="16"/>
              </w:rPr>
              <w:t>[21]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F45A83F" w14:textId="77777777" w:rsidR="009751AC" w:rsidRPr="00C366AD" w:rsidRDefault="009751AC" w:rsidP="00B5574A">
            <w:pPr>
              <w:pStyle w:val="TAL"/>
            </w:pPr>
            <w:r w:rsidRPr="00C366AD">
              <w:t>488ns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E54544D" w14:textId="77777777" w:rsidR="009751AC" w:rsidRPr="00C366AD" w:rsidRDefault="009751AC" w:rsidP="00B5574A">
            <w:pPr>
              <w:pStyle w:val="TAL"/>
            </w:pPr>
            <w:r w:rsidRPr="00C366AD">
              <w:t>357.5ns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432D887" w14:textId="77777777" w:rsidR="009751AC" w:rsidRPr="00C366AD" w:rsidRDefault="009751AC" w:rsidP="00B5574A">
            <w:pPr>
              <w:pStyle w:val="TAL"/>
            </w:pPr>
            <w:r w:rsidRPr="00C366AD">
              <w:t>276.5ns</w:t>
            </w:r>
          </w:p>
        </w:tc>
      </w:tr>
      <w:tr w:rsidR="009751AC" w:rsidRPr="00C366AD" w14:paraId="5BAE6BFE" w14:textId="77777777" w:rsidTr="00B5574A">
        <w:trPr>
          <w:jc w:val="center"/>
        </w:trPr>
        <w:tc>
          <w:tcPr>
            <w:tcW w:w="1556" w:type="dxa"/>
            <w:shd w:val="clear" w:color="auto" w:fill="auto"/>
            <w:vAlign w:val="center"/>
          </w:tcPr>
          <w:p w14:paraId="2B04BD7E" w14:textId="77777777" w:rsidR="009751AC" w:rsidRPr="00C366AD" w:rsidRDefault="009751AC" w:rsidP="00B5574A">
            <w:pPr>
              <w:pStyle w:val="TAL"/>
              <w:rPr>
                <w:lang w:eastAsia="zh-CN"/>
              </w:rPr>
            </w:pPr>
            <w:r w:rsidRPr="00C366AD">
              <w:rPr>
                <w:lang w:eastAsia="zh-CN"/>
              </w:rPr>
              <w:t>Source</w:t>
            </w:r>
            <w:r w:rsidRPr="00C366AD">
              <w:rPr>
                <w:lang w:eastAsia="zh-CN"/>
              </w:rPr>
              <w:br/>
              <w:t xml:space="preserve">R1-1901334 </w:t>
            </w:r>
            <w:r w:rsidRPr="00C366AD">
              <w:rPr>
                <w:color w:val="000000"/>
                <w:sz w:val="16"/>
                <w:szCs w:val="16"/>
              </w:rPr>
              <w:t>[22]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6FE6594C" w14:textId="77777777" w:rsidR="009751AC" w:rsidRPr="00C366AD" w:rsidRDefault="009751AC" w:rsidP="00B5574A">
            <w:pPr>
              <w:pStyle w:val="TAL"/>
            </w:pPr>
            <w:r w:rsidRPr="00C366AD">
              <w:t>505ns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2FCA03C" w14:textId="77777777" w:rsidR="009751AC" w:rsidRPr="00C366AD" w:rsidRDefault="009751AC" w:rsidP="00B5574A">
            <w:pPr>
              <w:pStyle w:val="TAL"/>
            </w:pPr>
            <w:r w:rsidRPr="00C366AD">
              <w:t>371ns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09BFFBA" w14:textId="77777777" w:rsidR="009751AC" w:rsidRPr="00C366AD" w:rsidRDefault="009751AC" w:rsidP="00B5574A">
            <w:pPr>
              <w:pStyle w:val="TAL"/>
            </w:pPr>
            <w:r w:rsidRPr="00C366AD">
              <w:t>287.5ns</w:t>
            </w:r>
          </w:p>
        </w:tc>
      </w:tr>
      <w:tr w:rsidR="009751AC" w:rsidRPr="00C366AD" w14:paraId="1518FAC1" w14:textId="77777777" w:rsidTr="00B5574A">
        <w:trPr>
          <w:jc w:val="center"/>
        </w:trPr>
        <w:tc>
          <w:tcPr>
            <w:tcW w:w="1556" w:type="dxa"/>
            <w:shd w:val="clear" w:color="auto" w:fill="auto"/>
            <w:vAlign w:val="center"/>
          </w:tcPr>
          <w:p w14:paraId="4D71DEEB" w14:textId="77777777" w:rsidR="009751AC" w:rsidRPr="00C366AD" w:rsidRDefault="009751AC" w:rsidP="00B5574A">
            <w:pPr>
              <w:pStyle w:val="TAL"/>
              <w:rPr>
                <w:lang w:eastAsia="zh-CN"/>
              </w:rPr>
            </w:pPr>
            <w:r w:rsidRPr="00C366AD">
              <w:t>Source</w:t>
            </w:r>
            <w:r w:rsidRPr="00C366AD">
              <w:br/>
            </w:r>
            <w:r w:rsidRPr="00C366AD">
              <w:rPr>
                <w:lang w:eastAsia="zh-CN"/>
              </w:rPr>
              <w:t xml:space="preserve">R1-1900935 </w:t>
            </w:r>
            <w:r w:rsidRPr="00C366AD">
              <w:rPr>
                <w:color w:val="000000"/>
                <w:sz w:val="16"/>
                <w:szCs w:val="16"/>
              </w:rPr>
              <w:t>[23]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481A993" w14:textId="77777777" w:rsidR="009751AC" w:rsidRPr="00C366AD" w:rsidRDefault="009751AC" w:rsidP="00B5574A">
            <w:pPr>
              <w:pStyle w:val="TAL"/>
            </w:pPr>
            <w:r w:rsidRPr="00C366AD">
              <w:t>472.5ns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D533BD4" w14:textId="77777777" w:rsidR="009751AC" w:rsidRPr="00C366AD" w:rsidRDefault="009751AC" w:rsidP="00B5574A">
            <w:pPr>
              <w:pStyle w:val="TAL"/>
            </w:pPr>
            <w:r w:rsidRPr="00C366AD">
              <w:t>338.5ns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D2AFC2D" w14:textId="77777777" w:rsidR="009751AC" w:rsidRPr="00C366AD" w:rsidRDefault="009751AC" w:rsidP="00B5574A">
            <w:pPr>
              <w:pStyle w:val="TAL"/>
              <w:rPr>
                <w:lang w:eastAsia="zh-CN"/>
              </w:rPr>
            </w:pPr>
          </w:p>
        </w:tc>
      </w:tr>
      <w:tr w:rsidR="009751AC" w:rsidRPr="00C366AD" w14:paraId="3FEF2E2E" w14:textId="77777777" w:rsidTr="00B5574A">
        <w:trPr>
          <w:jc w:val="center"/>
        </w:trPr>
        <w:tc>
          <w:tcPr>
            <w:tcW w:w="1556" w:type="dxa"/>
            <w:shd w:val="clear" w:color="auto" w:fill="auto"/>
            <w:vAlign w:val="center"/>
          </w:tcPr>
          <w:p w14:paraId="7A587EA0" w14:textId="77777777" w:rsidR="009751AC" w:rsidRPr="00C366AD" w:rsidRDefault="009751AC" w:rsidP="00B5574A">
            <w:pPr>
              <w:pStyle w:val="TAL"/>
              <w:rPr>
                <w:lang w:eastAsia="zh-CN"/>
              </w:rPr>
            </w:pPr>
            <w:r w:rsidRPr="00C366AD">
              <w:t>Source</w:t>
            </w:r>
            <w:r w:rsidRPr="00C366AD">
              <w:br/>
            </w:r>
            <w:r w:rsidRPr="00C366AD">
              <w:rPr>
                <w:lang w:eastAsia="zh-CN"/>
              </w:rPr>
              <w:t xml:space="preserve">R1-1901252 </w:t>
            </w:r>
            <w:r w:rsidRPr="00C366AD">
              <w:rPr>
                <w:color w:val="000000"/>
                <w:sz w:val="16"/>
                <w:szCs w:val="16"/>
              </w:rPr>
              <w:t>[24]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FFEA907" w14:textId="77777777" w:rsidR="009751AC" w:rsidRPr="00C366AD" w:rsidRDefault="009751AC" w:rsidP="00B5574A">
            <w:pPr>
              <w:pStyle w:val="TAL"/>
            </w:pPr>
            <w:r w:rsidRPr="00C366AD">
              <w:t>536ns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7A73068" w14:textId="77777777" w:rsidR="009751AC" w:rsidRPr="00C366AD" w:rsidRDefault="009751AC" w:rsidP="00B5574A">
            <w:pPr>
              <w:pStyle w:val="TAL"/>
            </w:pPr>
            <w:r w:rsidRPr="00C366AD">
              <w:t>438ns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3F8EED5" w14:textId="77777777" w:rsidR="009751AC" w:rsidRPr="00C366AD" w:rsidRDefault="009751AC" w:rsidP="00B5574A">
            <w:pPr>
              <w:pStyle w:val="TAL"/>
            </w:pPr>
            <w:r w:rsidRPr="00C366AD">
              <w:t>357ns</w:t>
            </w:r>
          </w:p>
        </w:tc>
      </w:tr>
    </w:tbl>
    <w:p w14:paraId="55CB7B84" w14:textId="77777777" w:rsidR="009751AC" w:rsidRDefault="009751AC" w:rsidP="009751AC">
      <w:pPr>
        <w:pStyle w:val="Doc"/>
        <w:rPr>
          <w:lang w:val="en-GB"/>
        </w:rPr>
      </w:pPr>
    </w:p>
    <w:p w14:paraId="7A4E6ADD" w14:textId="03EB78B1" w:rsidR="000B42CA" w:rsidRDefault="000B484A" w:rsidP="009751AC">
      <w:pPr>
        <w:pStyle w:val="proposal"/>
      </w:pPr>
      <w:r>
        <w:t>Observation</w:t>
      </w:r>
      <w:r w:rsidR="009751AC">
        <w:rPr>
          <w:rFonts w:hint="eastAsia"/>
        </w:rPr>
        <w:t xml:space="preserve"> </w:t>
      </w:r>
      <w:r w:rsidR="003421E2">
        <w:t>#</w:t>
      </w:r>
      <w:r w:rsidR="009751AC">
        <w:rPr>
          <w:rFonts w:hint="eastAsia"/>
        </w:rPr>
        <w:t>1</w:t>
      </w:r>
      <w:r w:rsidR="003421E2">
        <w:t>:</w:t>
      </w:r>
      <w:r w:rsidR="009751AC">
        <w:rPr>
          <w:rFonts w:hint="eastAsia"/>
        </w:rPr>
        <w:t xml:space="preserve"> </w:t>
      </w:r>
      <w:r w:rsidR="003421E2">
        <w:t xml:space="preserve">It </w:t>
      </w:r>
      <w:r>
        <w:t xml:space="preserve">is not necessary to enhance </w:t>
      </w:r>
      <w:r w:rsidRPr="000B484A">
        <w:t>propagation delay compensation</w:t>
      </w:r>
      <w:r>
        <w:t xml:space="preserve"> for Smart Grid scenario in the RAN1 perspective. </w:t>
      </w:r>
    </w:p>
    <w:p w14:paraId="2D66A06A" w14:textId="3F67C4CF" w:rsidR="00A37CAA" w:rsidRDefault="00A37CAA" w:rsidP="009751AC">
      <w:pPr>
        <w:pStyle w:val="proposal"/>
      </w:pPr>
      <w:r>
        <w:t xml:space="preserve">Proposal </w:t>
      </w:r>
      <w:r w:rsidR="003421E2">
        <w:t>#</w:t>
      </w:r>
      <w:r>
        <w:t>1</w:t>
      </w:r>
      <w:r w:rsidR="003421E2">
        <w:t>:</w:t>
      </w:r>
      <w:r>
        <w:t xml:space="preserve"> </w:t>
      </w:r>
      <w:r w:rsidR="003421E2">
        <w:t xml:space="preserve">Take </w:t>
      </w:r>
      <w:r>
        <w:t xml:space="preserve">below table as a baseline for </w:t>
      </w:r>
      <w:r w:rsidRPr="000B42CA">
        <w:t>synchronicity budget per Uu interface</w:t>
      </w:r>
      <w:r>
        <w:t xml:space="preserve"> in the control-to-control scenario. </w:t>
      </w:r>
    </w:p>
    <w:p w14:paraId="5524CD5C" w14:textId="77777777" w:rsidR="000B484A" w:rsidRDefault="000B484A" w:rsidP="009751AC">
      <w:pPr>
        <w:pStyle w:val="proposal"/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402"/>
      </w:tblGrid>
      <w:tr w:rsidR="00A37CAA" w:rsidRPr="00C9740D" w14:paraId="01C768DD" w14:textId="77777777" w:rsidTr="00B5574A">
        <w:trPr>
          <w:trHeight w:val="233"/>
          <w:jc w:val="center"/>
        </w:trPr>
        <w:tc>
          <w:tcPr>
            <w:tcW w:w="2972" w:type="dxa"/>
          </w:tcPr>
          <w:p w14:paraId="7FE72DDE" w14:textId="77777777" w:rsidR="00A37CAA" w:rsidRPr="00C9740D" w:rsidRDefault="00A37CAA" w:rsidP="00B5574A">
            <w:pPr>
              <w:spacing w:after="160"/>
              <w:contextualSpacing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Scenario</w:t>
            </w:r>
          </w:p>
        </w:tc>
        <w:tc>
          <w:tcPr>
            <w:tcW w:w="3402" w:type="dxa"/>
          </w:tcPr>
          <w:p w14:paraId="62D7899E" w14:textId="77777777" w:rsidR="00A37CAA" w:rsidRPr="00C9740D" w:rsidRDefault="00A37CAA" w:rsidP="00B5574A">
            <w:pPr>
              <w:spacing w:after="160"/>
              <w:contextualSpacing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 xml:space="preserve">Single </w:t>
            </w: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Uu interface Budget</w:t>
            </w:r>
          </w:p>
        </w:tc>
      </w:tr>
      <w:tr w:rsidR="00A37CAA" w:rsidRPr="00241ABE" w14:paraId="30C82541" w14:textId="77777777" w:rsidTr="00B5574A">
        <w:trPr>
          <w:trHeight w:val="246"/>
          <w:jc w:val="center"/>
        </w:trPr>
        <w:tc>
          <w:tcPr>
            <w:tcW w:w="2972" w:type="dxa"/>
          </w:tcPr>
          <w:p w14:paraId="5A0EA06E" w14:textId="77777777" w:rsidR="00A37CAA" w:rsidRPr="00241ABE" w:rsidRDefault="00A37CAA" w:rsidP="00B5574A">
            <w:pPr>
              <w:spacing w:after="160"/>
              <w:contextualSpacing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Control-to-Control</w:t>
            </w:r>
          </w:p>
        </w:tc>
        <w:tc>
          <w:tcPr>
            <w:tcW w:w="3402" w:type="dxa"/>
          </w:tcPr>
          <w:p w14:paraId="7E2D7400" w14:textId="77777777" w:rsidR="00A37CAA" w:rsidRPr="00241ABE" w:rsidRDefault="00A37CAA" w:rsidP="00B5574A">
            <w:pPr>
              <w:spacing w:after="160"/>
              <w:contextualSpacing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±145ns to ±275ns</w:t>
            </w:r>
          </w:p>
        </w:tc>
      </w:tr>
    </w:tbl>
    <w:p w14:paraId="0949EED5" w14:textId="77777777" w:rsidR="00A37CAA" w:rsidRPr="00A37CAA" w:rsidRDefault="00A37CAA" w:rsidP="009751AC">
      <w:pPr>
        <w:pStyle w:val="proposal"/>
        <w:rPr>
          <w:lang w:val="en-US"/>
        </w:rPr>
      </w:pPr>
    </w:p>
    <w:p w14:paraId="745C080A" w14:textId="77777777" w:rsidR="00AF7A50" w:rsidRDefault="00854213" w:rsidP="00AF7A50">
      <w:pPr>
        <w:pStyle w:val="1"/>
        <w:numPr>
          <w:ilvl w:val="1"/>
          <w:numId w:val="1"/>
        </w:numPr>
      </w:pPr>
      <w:r>
        <w:lastRenderedPageBreak/>
        <w:t>Simple analysis</w:t>
      </w:r>
      <w:r w:rsidR="00AF7A50">
        <w:t xml:space="preserve"> of PD compensation</w:t>
      </w:r>
    </w:p>
    <w:p w14:paraId="09AD5D59" w14:textId="77777777" w:rsidR="00A37CAA" w:rsidRDefault="00A37CAA" w:rsidP="00A37CAA">
      <w:pPr>
        <w:pStyle w:val="Doc"/>
        <w:rPr>
          <w:lang w:val="en-GB"/>
        </w:rPr>
      </w:pPr>
      <w:r>
        <w:rPr>
          <w:rFonts w:hint="eastAsia"/>
          <w:lang w:val="en-GB"/>
        </w:rPr>
        <w:t xml:space="preserve">For PD compensation, </w:t>
      </w:r>
      <w:r>
        <w:rPr>
          <w:lang w:val="en-GB"/>
        </w:rPr>
        <w:t xml:space="preserve">TA mechanism and RTT based mechanism have been discussed. </w:t>
      </w:r>
      <w:r w:rsidR="0059068E">
        <w:rPr>
          <w:lang w:val="en-GB"/>
        </w:rPr>
        <w:t>Figure 1 and 2 show br</w:t>
      </w:r>
      <w:r w:rsidR="0059068E" w:rsidRPr="0059068E">
        <w:rPr>
          <w:lang w:val="en-GB"/>
        </w:rPr>
        <w:t>ief synchronization procedure</w:t>
      </w:r>
      <w:r w:rsidR="0059068E">
        <w:rPr>
          <w:lang w:val="en-GB"/>
        </w:rPr>
        <w:t xml:space="preserve"> of each mechanism. </w:t>
      </w:r>
    </w:p>
    <w:p w14:paraId="5AE2E098" w14:textId="77777777" w:rsidR="0059068E" w:rsidRDefault="0059068E" w:rsidP="00A37CAA">
      <w:pPr>
        <w:pStyle w:val="Doc"/>
        <w:rPr>
          <w:lang w:val="en-GB"/>
        </w:rPr>
      </w:pPr>
    </w:p>
    <w:tbl>
      <w:tblPr>
        <w:tblStyle w:val="40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9068E" w14:paraId="24C3B6F4" w14:textId="77777777" w:rsidTr="008060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4CCF0913" w14:textId="77777777" w:rsidR="008060FE" w:rsidRDefault="0059068E" w:rsidP="008060FE">
            <w:pPr>
              <w:pStyle w:val="Doc"/>
              <w:ind w:firstLineChars="0" w:firstLine="0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2392BE8D" wp14:editId="4FA4E99C">
                  <wp:extent cx="2880000" cy="1566383"/>
                  <wp:effectExtent l="0" t="0" r="0" b="0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5663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D9C0049" w14:textId="77777777" w:rsidR="0059068E" w:rsidRDefault="0059068E" w:rsidP="008060FE">
            <w:pPr>
              <w:pStyle w:val="Doc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04A2DCF8" wp14:editId="7703BAA8">
                  <wp:extent cx="2880000" cy="1440161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4401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068E" w14:paraId="4F5DBA3D" w14:textId="77777777" w:rsidTr="005906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  <w:shd w:val="clear" w:color="auto" w:fill="auto"/>
          </w:tcPr>
          <w:p w14:paraId="034E7E98" w14:textId="77777777" w:rsidR="0059068E" w:rsidRPr="0059068E" w:rsidRDefault="0059068E" w:rsidP="008060FE">
            <w:pPr>
              <w:pStyle w:val="Doc"/>
              <w:ind w:firstLine="180"/>
              <w:rPr>
                <w:b w:val="0"/>
                <w:sz w:val="18"/>
              </w:rPr>
            </w:pPr>
            <w:r w:rsidRPr="0059068E">
              <w:rPr>
                <w:rFonts w:hint="eastAsia"/>
                <w:b w:val="0"/>
                <w:sz w:val="18"/>
              </w:rPr>
              <w:t xml:space="preserve">Figure </w:t>
            </w:r>
            <w:r w:rsidRPr="0059068E">
              <w:rPr>
                <w:b w:val="0"/>
                <w:sz w:val="18"/>
              </w:rPr>
              <w:t>1</w:t>
            </w:r>
            <w:r w:rsidRPr="0059068E">
              <w:rPr>
                <w:rFonts w:hint="eastAsia"/>
                <w:b w:val="0"/>
                <w:sz w:val="18"/>
              </w:rPr>
              <w:t xml:space="preserve">. </w:t>
            </w:r>
            <w:r w:rsidR="008060FE" w:rsidRPr="0059068E">
              <w:rPr>
                <w:b w:val="0"/>
                <w:sz w:val="18"/>
              </w:rPr>
              <w:t>Synchronization</w:t>
            </w:r>
            <w:r w:rsidRPr="0059068E">
              <w:rPr>
                <w:b w:val="0"/>
                <w:sz w:val="18"/>
              </w:rPr>
              <w:t xml:space="preserve"> procedure of TA mechanism.</w:t>
            </w:r>
          </w:p>
        </w:tc>
        <w:tc>
          <w:tcPr>
            <w:tcW w:w="4814" w:type="dxa"/>
            <w:shd w:val="clear" w:color="auto" w:fill="auto"/>
          </w:tcPr>
          <w:p w14:paraId="755B396C" w14:textId="77777777" w:rsidR="0059068E" w:rsidRPr="0059068E" w:rsidRDefault="0059068E" w:rsidP="0059068E">
            <w:pPr>
              <w:pStyle w:val="Doc"/>
              <w:ind w:firstLine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59068E">
              <w:rPr>
                <w:rFonts w:hint="eastAsia"/>
                <w:sz w:val="18"/>
              </w:rPr>
              <w:t xml:space="preserve">Figure </w:t>
            </w:r>
            <w:r w:rsidRPr="0059068E">
              <w:rPr>
                <w:sz w:val="18"/>
              </w:rPr>
              <w:t>2</w:t>
            </w:r>
            <w:r w:rsidRPr="0059068E">
              <w:rPr>
                <w:rFonts w:hint="eastAsia"/>
                <w:sz w:val="18"/>
              </w:rPr>
              <w:t xml:space="preserve">. </w:t>
            </w:r>
            <w:r w:rsidR="008060FE">
              <w:rPr>
                <w:sz w:val="18"/>
              </w:rPr>
              <w:t>S</w:t>
            </w:r>
            <w:r w:rsidRPr="0059068E">
              <w:rPr>
                <w:sz w:val="18"/>
              </w:rPr>
              <w:t>ynchronization procedure of RTT mechanism</w:t>
            </w:r>
          </w:p>
          <w:p w14:paraId="47B6EAE2" w14:textId="77777777" w:rsidR="0059068E" w:rsidRPr="0059068E" w:rsidRDefault="0059068E" w:rsidP="0059068E">
            <w:pPr>
              <w:pStyle w:val="Doc"/>
              <w:ind w:firstLine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</w:tr>
    </w:tbl>
    <w:p w14:paraId="11657AB5" w14:textId="7162DB96" w:rsidR="00DE086B" w:rsidRDefault="0059068E" w:rsidP="0059068E">
      <w:pPr>
        <w:pStyle w:val="Doc"/>
      </w:pPr>
      <w:r w:rsidRPr="0059068E">
        <w:t xml:space="preserve">For TA mechanism, </w:t>
      </w:r>
      <w:r w:rsidR="00DE086B">
        <w:t xml:space="preserve">it has been discussed how we derive error component. In short, </w:t>
      </w:r>
      <w:r w:rsidR="00F25813">
        <w:t xml:space="preserve">For DL, PD compensation </w:t>
      </w:r>
      <w:r w:rsidR="00DE086B">
        <w:t>error bud</w:t>
      </w:r>
      <w:r w:rsidR="00F25813">
        <w:t xml:space="preserve">get </w:t>
      </w:r>
      <w:r w:rsidR="00F25813" w:rsidRPr="00654471">
        <w:rPr>
          <w:strike/>
          <w:highlight w:val="yellow"/>
        </w:rPr>
        <w:t>is</w:t>
      </w:r>
      <w:r w:rsidR="00F25813">
        <w:t xml:space="preserve"> consist</w:t>
      </w:r>
      <w:r w:rsidR="00193DD3">
        <w:t>s</w:t>
      </w:r>
      <w:r w:rsidR="00F25813">
        <w:t xml:space="preserve"> of three part</w:t>
      </w:r>
      <w:r w:rsidR="00193DD3">
        <w:t>s</w:t>
      </w:r>
      <w:r w:rsidR="00F25813">
        <w:t xml:space="preserve">; gNB </w:t>
      </w:r>
      <w:r w:rsidR="00DE086B">
        <w:t>Tx</w:t>
      </w:r>
      <w:r w:rsidR="00F25813">
        <w:t xml:space="preserve"> error</w:t>
      </w:r>
      <w:r w:rsidR="00DE086B">
        <w:t xml:space="preserve">, </w:t>
      </w:r>
      <w:r w:rsidR="00F25813">
        <w:t>PD estimation error and UE Rx error</w:t>
      </w:r>
    </w:p>
    <w:p w14:paraId="59BEA3B4" w14:textId="7D212A8C" w:rsidR="0059068E" w:rsidRDefault="0059068E" w:rsidP="0059068E">
      <w:pPr>
        <w:pStyle w:val="Doc"/>
      </w:pPr>
      <w:r w:rsidRPr="0059068E">
        <w:t>the total synchronicity error would be following</w:t>
      </w:r>
      <w:r w:rsidR="002A5591">
        <w:t xml:space="preserve"> according to previous meetings.</w:t>
      </w:r>
    </w:p>
    <w:p w14:paraId="019B1FAA" w14:textId="788EEC05" w:rsidR="00081816" w:rsidRPr="00066850" w:rsidRDefault="00833907" w:rsidP="00081816">
      <w:pPr>
        <w:spacing w:after="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DengXian" w:hAnsi="Cambria Math"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error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total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≤</m:t>
          </m:r>
          <m:sSub>
            <m:sSubPr>
              <m:ctrlPr>
                <w:rPr>
                  <w:rFonts w:ascii="Cambria Math" w:eastAsia="DengXian" w:hAnsi="Cambria Math"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error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BS, DL, TX</m:t>
              </m:r>
            </m:sub>
          </m:sSub>
          <m:r>
            <w:rPr>
              <w:rFonts w:ascii="Cambria Math" w:eastAsia="DengXian" w:hAnsi="Cambria Math"/>
            </w:rPr>
            <m:t>+</m:t>
          </m:r>
          <m:f>
            <m:fPr>
              <m:ctrlPr>
                <w:rPr>
                  <w:rFonts w:ascii="Cambria Math" w:eastAsia="DengXian" w:hAnsi="Cambria Math"/>
                  <w:i/>
                  <w:kern w:val="2"/>
                  <w:sz w:val="21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DengXian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BS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 xml:space="preserve">, </m:t>
                  </m:r>
                  <m:r>
                    <w:rPr>
                      <w:rFonts w:ascii="Cambria Math" w:eastAsia="DengXian" w:hAnsi="Cambria Math"/>
                      <w:lang w:eastAsia="zh-CN"/>
                    </w:rPr>
                    <m:t>UL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="DengXian" w:hAnsi="Cambria Math"/>
                      <w:lang w:eastAsia="zh-CN"/>
                    </w:rPr>
                    <m:t>RX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sz w:val="21"/>
                  <w:szCs w:val="21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sz w:val="21"/>
                      <w:szCs w:val="21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1"/>
                      <w:szCs w:val="21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sz w:val="21"/>
                      <w:szCs w:val="21"/>
                      <w:lang w:eastAsia="zh-CN"/>
                    </w:rPr>
                    <m:t>T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21"/>
                          <w:szCs w:val="21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1"/>
                          <w:szCs w:val="21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1"/>
                          <w:szCs w:val="21"/>
                          <w:lang w:eastAsia="zh-CN"/>
                        </w:rPr>
                        <m:t>indication</m:t>
                      </m:r>
                    </m:sub>
                  </m:sSub>
                </m:sub>
              </m:sSub>
              <m:r>
                <w:rPr>
                  <w:rFonts w:ascii="Cambria Math" w:eastAsia="DengXian" w:hAnsi="Cambria Math"/>
                  <w:sz w:val="21"/>
                  <w:szCs w:val="21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UE, DL,RX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UE, DL,TX</m:t>
                  </m:r>
                </m:sub>
              </m:sSub>
            </m:num>
            <m:den>
              <m:r>
                <w:rPr>
                  <w:rFonts w:ascii="Cambria Math" w:eastAsia="DengXian" w:hAnsi="Cambria Math"/>
                </w:rPr>
                <m:t>2</m:t>
              </m:r>
            </m:den>
          </m:f>
          <m:r>
            <w:rPr>
              <w:rFonts w:ascii="Cambria Math" w:eastAsia="DengXian" w:hAnsi="Cambria Math"/>
              <w:kern w:val="2"/>
              <w:sz w:val="21"/>
              <w:lang w:eastAsia="zh-CN"/>
            </w:rPr>
            <m:t>+</m:t>
          </m:r>
          <m:sSub>
            <m:sSubPr>
              <m:ctrlPr>
                <w:rPr>
                  <w:rFonts w:ascii="Cambria Math" w:eastAsia="DengXian" w:hAnsi="Cambria Math"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error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UE</m:t>
              </m:r>
              <m:r>
                <m:rPr>
                  <m:sty m:val="p"/>
                </m:rPr>
                <w:rPr>
                  <w:rFonts w:ascii="Cambria Math" w:eastAsia="DengXian" w:hAnsi="Cambria Math"/>
                  <w:lang w:eastAsia="zh-CN"/>
                </w:rPr>
                <m:t xml:space="preserve">, </m:t>
              </m:r>
              <m:r>
                <w:rPr>
                  <w:rFonts w:ascii="Cambria Math" w:eastAsia="DengXian" w:hAnsi="Cambria Math"/>
                  <w:lang w:eastAsia="zh-CN"/>
                </w:rPr>
                <m:t>DL</m:t>
              </m:r>
              <m:r>
                <m:rPr>
                  <m:sty m:val="p"/>
                </m:rPr>
                <w:rPr>
                  <w:rFonts w:ascii="Cambria Math" w:eastAsia="DengXian" w:hAnsi="Cambria Math"/>
                  <w:lang w:eastAsia="zh-CN"/>
                </w:rPr>
                <m:t xml:space="preserve">, </m:t>
              </m:r>
              <m:r>
                <w:rPr>
                  <w:rFonts w:ascii="Cambria Math" w:eastAsia="DengXian" w:hAnsi="Cambria Math"/>
                  <w:lang w:eastAsia="zh-CN"/>
                </w:rPr>
                <m:t>RX</m:t>
              </m:r>
            </m:sub>
          </m:sSub>
        </m:oMath>
      </m:oMathPara>
    </w:p>
    <w:p w14:paraId="371A661E" w14:textId="357E956D" w:rsidR="008A09EF" w:rsidRDefault="008A09EF" w:rsidP="008A09EF">
      <w:pPr>
        <w:numPr>
          <w:ilvl w:val="0"/>
          <w:numId w:val="24"/>
        </w:numPr>
        <w:autoSpaceDE w:val="0"/>
        <w:autoSpaceDN w:val="0"/>
        <w:snapToGrid w:val="0"/>
        <w:spacing w:before="0" w:after="120" w:line="252" w:lineRule="auto"/>
        <w:contextualSpacing/>
        <w:jc w:val="left"/>
        <w:rPr>
          <w:lang w:eastAsia="zh-CN"/>
        </w:rPr>
      </w:pPr>
      <w:r w:rsidRPr="00066850">
        <w:rPr>
          <w:lang w:eastAsia="zh-CN"/>
        </w:rPr>
        <w:t>BS transmit timing error (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BS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 xml:space="preserve">, </m:t>
            </m:r>
            <m:r>
              <w:rPr>
                <w:rFonts w:ascii="Cambria Math" w:eastAsia="DengXian" w:hAnsi="Cambria Math"/>
                <w:lang w:eastAsia="zh-CN"/>
              </w:rPr>
              <m:t>DL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 xml:space="preserve">, </m:t>
            </m:r>
            <m:r>
              <w:rPr>
                <w:rFonts w:ascii="Cambria Math" w:eastAsia="DengXian" w:hAnsi="Cambria Math"/>
                <w:lang w:eastAsia="zh-CN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)</m:t>
        </m:r>
      </m:oMath>
      <w:r w:rsidRPr="00066850">
        <w:rPr>
          <w:rFonts w:hint="eastAsia"/>
          <w:lang w:eastAsia="zh-CN"/>
        </w:rPr>
        <w:t>:</w:t>
      </w:r>
    </w:p>
    <w:p w14:paraId="4977A6A8" w14:textId="36330F65" w:rsidR="002A5591" w:rsidRDefault="002A5591" w:rsidP="002A5591">
      <w:pPr>
        <w:numPr>
          <w:ilvl w:val="1"/>
          <w:numId w:val="24"/>
        </w:numPr>
        <w:autoSpaceDE w:val="0"/>
        <w:autoSpaceDN w:val="0"/>
        <w:snapToGrid w:val="0"/>
        <w:spacing w:before="0" w:after="120" w:line="252" w:lineRule="auto"/>
        <w:contextualSpacing/>
        <w:jc w:val="left"/>
        <w:rPr>
          <w:lang w:eastAsia="zh-CN"/>
        </w:rPr>
      </w:pPr>
      <w:r>
        <w:rPr>
          <w:lang w:eastAsia="zh-CN"/>
        </w:rPr>
        <w:t>For control-to-control, FFS whether to use ±32.5 ns or 65 ns for the evalation.</w:t>
      </w:r>
    </w:p>
    <w:p w14:paraId="2A57A582" w14:textId="77777777" w:rsidR="002A5591" w:rsidRDefault="002A5591" w:rsidP="002A5591">
      <w:pPr>
        <w:numPr>
          <w:ilvl w:val="1"/>
          <w:numId w:val="24"/>
        </w:numPr>
        <w:autoSpaceDE w:val="0"/>
        <w:autoSpaceDN w:val="0"/>
        <w:snapToGrid w:val="0"/>
        <w:spacing w:before="0" w:after="120" w:line="252" w:lineRule="auto"/>
        <w:contextualSpacing/>
        <w:jc w:val="left"/>
        <w:rPr>
          <w:lang w:eastAsia="zh-CN"/>
        </w:rPr>
      </w:pPr>
      <w:r>
        <w:rPr>
          <w:lang w:eastAsia="zh-CN"/>
        </w:rPr>
        <w:t>For smart grid, it was agreed to use 65ns or 200ns for the evaluation</w:t>
      </w:r>
    </w:p>
    <w:p w14:paraId="54374DBD" w14:textId="361998C2" w:rsidR="002A5591" w:rsidRPr="00066850" w:rsidRDefault="002A5591" w:rsidP="002A5591">
      <w:pPr>
        <w:numPr>
          <w:ilvl w:val="1"/>
          <w:numId w:val="24"/>
        </w:numPr>
        <w:autoSpaceDE w:val="0"/>
        <w:autoSpaceDN w:val="0"/>
        <w:snapToGrid w:val="0"/>
        <w:spacing w:before="0" w:after="120" w:line="252" w:lineRule="auto"/>
        <w:contextualSpacing/>
        <w:jc w:val="left"/>
        <w:rPr>
          <w:lang w:eastAsia="zh-CN"/>
        </w:rPr>
      </w:pPr>
      <w:r>
        <w:rPr>
          <w:lang w:eastAsia="zh-CN"/>
        </w:rPr>
        <w:t xml:space="preserve">We assume 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BS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 xml:space="preserve">, </m:t>
            </m:r>
            <m:r>
              <w:rPr>
                <w:rFonts w:ascii="Cambria Math" w:eastAsia="DengXian" w:hAnsi="Cambria Math"/>
                <w:lang w:eastAsia="zh-CN"/>
              </w:rPr>
              <m:t>DL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 xml:space="preserve">, </m:t>
            </m:r>
            <m:r>
              <w:rPr>
                <w:rFonts w:ascii="Cambria Math" w:eastAsia="DengXian" w:hAnsi="Cambria Math"/>
                <w:lang w:eastAsia="zh-CN"/>
              </w:rPr>
              <m:t>TX</m:t>
            </m:r>
          </m:sub>
        </m:sSub>
      </m:oMath>
      <w:r>
        <w:rPr>
          <w:rFonts w:hint="eastAsia"/>
          <w:lang w:eastAsia="zh-CN"/>
        </w:rPr>
        <w:t xml:space="preserve"> is 65 ns</w:t>
      </w:r>
    </w:p>
    <w:p w14:paraId="0ACC70EF" w14:textId="77777777" w:rsidR="008A09EF" w:rsidRPr="00066850" w:rsidRDefault="008A09EF" w:rsidP="00066850">
      <w:pPr>
        <w:numPr>
          <w:ilvl w:val="0"/>
          <w:numId w:val="24"/>
        </w:numPr>
        <w:autoSpaceDE w:val="0"/>
        <w:autoSpaceDN w:val="0"/>
        <w:snapToGrid w:val="0"/>
        <w:spacing w:before="0" w:after="120" w:line="252" w:lineRule="auto"/>
        <w:contextualSpacing/>
        <w:jc w:val="left"/>
        <w:rPr>
          <w:lang w:eastAsia="zh-CN"/>
        </w:rPr>
      </w:pPr>
      <w:r w:rsidRPr="00066850">
        <w:rPr>
          <w:lang w:eastAsia="zh-CN"/>
        </w:rPr>
        <w:t>BS detecting error (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BS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 xml:space="preserve">, </m:t>
            </m:r>
            <m:r>
              <w:rPr>
                <w:rFonts w:ascii="Cambria Math" w:eastAsia="DengXian" w:hAnsi="Cambria Math"/>
                <w:lang w:eastAsia="zh-CN"/>
              </w:rPr>
              <m:t>UL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 xml:space="preserve">, </m:t>
            </m:r>
            <m:r>
              <w:rPr>
                <w:rFonts w:ascii="Cambria Math" w:eastAsia="DengXian" w:hAnsi="Cambria Math"/>
                <w:lang w:eastAsia="zh-CN"/>
              </w:rPr>
              <m:t>RX</m:t>
            </m:r>
          </m:sub>
        </m:sSub>
      </m:oMath>
      <w:r w:rsidRPr="00066850">
        <w:rPr>
          <w:lang w:eastAsia="zh-CN"/>
        </w:rPr>
        <w:t>)</w:t>
      </w:r>
      <w:r w:rsidRPr="00066850">
        <w:rPr>
          <w:rFonts w:hint="eastAsia"/>
          <w:lang w:eastAsia="zh-CN"/>
        </w:rPr>
        <w:t xml:space="preserve"> :</w:t>
      </w:r>
      <w:r w:rsidRPr="00066850">
        <w:rPr>
          <w:lang w:eastAsia="zh-CN"/>
        </w:rPr>
        <w:t xml:space="preserve"> </w:t>
      </w:r>
      <w:r w:rsidR="00066850" w:rsidRPr="00066850">
        <w:rPr>
          <w:lang w:eastAsia="zh-CN"/>
        </w:rPr>
        <w:t>100 ns</w:t>
      </w:r>
    </w:p>
    <w:p w14:paraId="60152C35" w14:textId="77777777" w:rsidR="008A09EF" w:rsidRPr="00066850" w:rsidRDefault="008A09EF" w:rsidP="00066850">
      <w:pPr>
        <w:numPr>
          <w:ilvl w:val="0"/>
          <w:numId w:val="24"/>
        </w:numPr>
        <w:autoSpaceDE w:val="0"/>
        <w:autoSpaceDN w:val="0"/>
        <w:snapToGrid w:val="0"/>
        <w:spacing w:before="0" w:after="120" w:line="252" w:lineRule="auto"/>
        <w:contextualSpacing/>
        <w:jc w:val="left"/>
        <w:rPr>
          <w:b/>
          <w:lang w:eastAsia="zh-CN"/>
        </w:rPr>
      </w:pPr>
      <w:r w:rsidRPr="00066850">
        <w:rPr>
          <w:lang w:eastAsia="zh-CN"/>
        </w:rPr>
        <w:t>TA indicating error (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TA_indication</m:t>
            </m:r>
          </m:sub>
        </m:sSub>
      </m:oMath>
      <w:r w:rsidRPr="00066850">
        <w:rPr>
          <w:lang w:eastAsia="zh-CN"/>
        </w:rPr>
        <w:t>)</w:t>
      </w:r>
      <w:r w:rsidRPr="00066850">
        <w:rPr>
          <w:rFonts w:hint="eastAsia"/>
          <w:lang w:eastAsia="zh-CN"/>
        </w:rPr>
        <w:t>:</w:t>
      </w:r>
      <w:r w:rsidRPr="00066850">
        <w:rPr>
          <w:lang w:eastAsia="zh-CN"/>
        </w:rPr>
        <w:t xml:space="preserve"> </w:t>
      </w:r>
      <w:r w:rsidRPr="00066850">
        <w:rPr>
          <w:iCs/>
        </w:rPr>
        <w:sym w:font="Symbol" w:char="F0B1"/>
      </w:r>
      <w:r w:rsidRPr="00066850">
        <w:rPr>
          <w:iCs/>
        </w:rPr>
        <w:t>8*64*T</w:t>
      </w:r>
      <w:r w:rsidRPr="00066850">
        <w:rPr>
          <w:iCs/>
          <w:vertAlign w:val="subscript"/>
        </w:rPr>
        <w:t>c</w:t>
      </w:r>
      <w:r w:rsidRPr="00066850">
        <w:rPr>
          <w:iCs/>
        </w:rPr>
        <w:t>/2</w:t>
      </w:r>
      <w:r w:rsidRPr="00066850">
        <w:rPr>
          <w:iCs/>
          <w:vertAlign w:val="superscript"/>
        </w:rPr>
        <w:sym w:font="Symbol" w:char="F06D"/>
      </w:r>
      <w:r w:rsidRPr="00066850">
        <w:rPr>
          <w:iCs/>
          <w:vertAlign w:val="superscript"/>
        </w:rPr>
        <w:t xml:space="preserve"> </w:t>
      </w:r>
      <w:r w:rsidR="00066850" w:rsidRPr="00066850">
        <w:rPr>
          <w:iCs/>
          <w:vertAlign w:val="superscript"/>
        </w:rPr>
        <w:t xml:space="preserve">, </w:t>
      </w:r>
      <w:r w:rsidR="00066850" w:rsidRPr="00066850">
        <w:rPr>
          <w:iCs/>
        </w:rPr>
        <w:sym w:font="Symbol" w:char="F0B1"/>
      </w:r>
      <w:r w:rsidR="00066850" w:rsidRPr="00066850">
        <w:rPr>
          <w:iCs/>
        </w:rPr>
        <w:t>130ns or 260ns depending on SCS.</w:t>
      </w:r>
    </w:p>
    <w:p w14:paraId="274DCD9D" w14:textId="1E0176A0" w:rsidR="00066850" w:rsidRPr="00066850" w:rsidRDefault="00066850" w:rsidP="00066850">
      <w:pPr>
        <w:numPr>
          <w:ilvl w:val="0"/>
          <w:numId w:val="24"/>
        </w:numPr>
        <w:autoSpaceDE w:val="0"/>
        <w:autoSpaceDN w:val="0"/>
        <w:snapToGrid w:val="0"/>
        <w:spacing w:before="0" w:after="120" w:line="252" w:lineRule="auto"/>
        <w:contextualSpacing/>
        <w:jc w:val="left"/>
        <w:rPr>
          <w:lang w:eastAsia="zh-CN"/>
        </w:rPr>
      </w:pPr>
      <w:r w:rsidRPr="00066850">
        <w:rPr>
          <w:rFonts w:hint="eastAsia"/>
          <w:lang w:eastAsia="zh-CN"/>
        </w:rPr>
        <w:t>D</w:t>
      </w:r>
      <w:r w:rsidRPr="00066850">
        <w:rPr>
          <w:lang w:eastAsia="zh-CN"/>
        </w:rPr>
        <w:t>ownlink frame timing error (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UE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 xml:space="preserve">, </m:t>
            </m:r>
            <m:r>
              <w:rPr>
                <w:rFonts w:ascii="Cambria Math" w:eastAsia="DengXian" w:hAnsi="Cambria Math"/>
                <w:lang w:eastAsia="zh-CN"/>
              </w:rPr>
              <m:t>DL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 xml:space="preserve">, </m:t>
            </m:r>
            <m:r>
              <w:rPr>
                <w:rFonts w:ascii="Cambria Math" w:eastAsia="DengXian" w:hAnsi="Cambria Math"/>
                <w:lang w:eastAsia="zh-CN"/>
              </w:rPr>
              <m:t>RX</m:t>
            </m:r>
          </m:sub>
        </m:sSub>
      </m:oMath>
      <w:r w:rsidRPr="00066850">
        <w:rPr>
          <w:lang w:eastAsia="zh-CN"/>
        </w:rPr>
        <w:t xml:space="preserve">): Work as reference point of Te. </w:t>
      </w:r>
      <w:r w:rsidR="00DE086B">
        <w:rPr>
          <w:lang w:eastAsia="zh-CN"/>
        </w:rPr>
        <w:t>We a</w:t>
      </w:r>
      <w:r w:rsidRPr="00066850">
        <w:rPr>
          <w:lang w:eastAsia="zh-CN"/>
        </w:rPr>
        <w:t>ssume 100 ns</w:t>
      </w:r>
    </w:p>
    <w:p w14:paraId="6ED5CA23" w14:textId="77777777" w:rsidR="00066850" w:rsidRDefault="00066850" w:rsidP="00066850">
      <w:pPr>
        <w:numPr>
          <w:ilvl w:val="0"/>
          <w:numId w:val="24"/>
        </w:numPr>
        <w:autoSpaceDE w:val="0"/>
        <w:autoSpaceDN w:val="0"/>
        <w:snapToGrid w:val="0"/>
        <w:spacing w:before="0" w:after="120" w:line="252" w:lineRule="auto"/>
        <w:contextualSpacing/>
        <w:jc w:val="left"/>
        <w:rPr>
          <w:lang w:eastAsia="zh-CN"/>
        </w:rPr>
      </w:pPr>
      <w:r w:rsidRPr="00066850">
        <w:rPr>
          <w:lang w:eastAsia="zh-CN"/>
        </w:rPr>
        <w:t>UE Initial transmit timing error (Te)</w:t>
      </w:r>
      <w:r w:rsidRPr="00066850">
        <w:rPr>
          <w:rFonts w:hint="eastAsia"/>
          <w:lang w:eastAsia="zh-CN"/>
        </w:rPr>
        <w:t xml:space="preserve"> :</w:t>
      </w:r>
      <w:r w:rsidRPr="00066850">
        <w:rPr>
          <w:lang w:eastAsia="zh-CN"/>
        </w:rPr>
        <w:t xml:space="preserve"> from 260 ns to 325 ns ((from 8 to 10)*64*Tc )</w:t>
      </w:r>
    </w:p>
    <w:p w14:paraId="798A7EB6" w14:textId="5AD2A69F" w:rsidR="00F25813" w:rsidRPr="00066850" w:rsidRDefault="00F25813" w:rsidP="00654471">
      <w:pPr>
        <w:numPr>
          <w:ilvl w:val="1"/>
          <w:numId w:val="24"/>
        </w:numPr>
        <w:autoSpaceDE w:val="0"/>
        <w:autoSpaceDN w:val="0"/>
        <w:snapToGrid w:val="0"/>
        <w:spacing w:before="0" w:after="120" w:line="252" w:lineRule="auto"/>
        <w:contextualSpacing/>
        <w:jc w:val="left"/>
        <w:rPr>
          <w:lang w:eastAsia="zh-CN"/>
        </w:rPr>
      </w:pPr>
      <w:r>
        <w:rPr>
          <w:lang w:eastAsia="zh-CN"/>
        </w:rPr>
        <w:t xml:space="preserve">We assume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UE, DL,TX</m:t>
            </m:r>
          </m:sub>
        </m:sSub>
      </m:oMath>
      <w:r>
        <w:rPr>
          <w:rFonts w:eastAsiaTheme="minorEastAsia"/>
          <w:lang w:eastAsia="ko-KR"/>
        </w:rPr>
        <w:t xml:space="preserve"> = Te</w:t>
      </w:r>
    </w:p>
    <w:p w14:paraId="35F420B6" w14:textId="3F3A7BAC" w:rsidR="00A37CAA" w:rsidRDefault="00F25813">
      <w:pPr>
        <w:pStyle w:val="Doc"/>
      </w:pPr>
      <w:r>
        <w:t xml:space="preserve">Based on the above analysis, total error budget would be up to 360 ns. </w:t>
      </w:r>
      <w:r w:rsidR="00066850">
        <w:t xml:space="preserve">Considering 275ns error budget of CtC scenario, </w:t>
      </w:r>
      <w:r w:rsidR="00A37CAA">
        <w:t xml:space="preserve">it </w:t>
      </w:r>
      <w:r w:rsidR="00066850">
        <w:t>would be necessary</w:t>
      </w:r>
      <w:r w:rsidR="00A37CAA">
        <w:t xml:space="preserve"> </w:t>
      </w:r>
      <w:r w:rsidR="00066850">
        <w:t>to enhance</w:t>
      </w:r>
      <w:r w:rsidR="00A37CAA">
        <w:t xml:space="preserve"> TA mechanism </w:t>
      </w:r>
      <w:r w:rsidR="00066850">
        <w:t>for CtC scenario</w:t>
      </w:r>
      <w:r>
        <w:t>. However, it is also possible to reduce previous assumption by using reduced Te or increasing TA granularity. It is necessary to discuss again if variable in assumption is changed for any reason.</w:t>
      </w:r>
    </w:p>
    <w:p w14:paraId="7197B264" w14:textId="77777777" w:rsidR="00066850" w:rsidRDefault="00066850" w:rsidP="00A37CAA">
      <w:pPr>
        <w:pStyle w:val="Doc"/>
      </w:pPr>
    </w:p>
    <w:p w14:paraId="63A3A315" w14:textId="77777777" w:rsidR="00066850" w:rsidRDefault="00066850" w:rsidP="00A37CAA">
      <w:pPr>
        <w:pStyle w:val="Doc"/>
      </w:pPr>
      <w:r>
        <w:t xml:space="preserve">For RTT-based mechanism, </w:t>
      </w:r>
      <w:r w:rsidRPr="0059068E">
        <w:t>the total synchronicity error</w:t>
      </w:r>
      <w:r>
        <w:t xml:space="preserve"> would be simple as following</w:t>
      </w:r>
    </w:p>
    <w:p w14:paraId="17B4471B" w14:textId="77777777" w:rsidR="003109A4" w:rsidRDefault="00833907" w:rsidP="003109A4">
      <w:pPr>
        <w:spacing w:after="0"/>
        <w:rPr>
          <w:b/>
          <w:lang w:eastAsia="zh-CN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DengXian" w:hAnsi="Cambria Math"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error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total, RTT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≤</m:t>
          </m:r>
          <m:f>
            <m:f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DengXian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BS, DL, TX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UE, DL, RX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, </m:t>
                  </m:r>
                  <m:r>
                    <w:rPr>
                      <w:rFonts w:ascii="Cambria Math" w:eastAsia="DengXian" w:hAnsi="Cambria Math"/>
                      <w:lang w:eastAsia="zh-CN"/>
                    </w:rPr>
                    <m:t>UL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, </m:t>
                  </m:r>
                  <m:r>
                    <w:rPr>
                      <w:rFonts w:ascii="Cambria Math" w:eastAsia="DengXian" w:hAnsi="Cambria Math"/>
                      <w:lang w:eastAsia="zh-CN"/>
                    </w:rPr>
                    <m:t>TX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BS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, </m:t>
                  </m:r>
                  <m:r>
                    <w:rPr>
                      <w:rFonts w:ascii="Cambria Math" w:eastAsia="DengXian" w:hAnsi="Cambria Math"/>
                      <w:lang w:eastAsia="zh-CN"/>
                    </w:rPr>
                    <m:t>UL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, </m:t>
                  </m:r>
                  <m:r>
                    <w:rPr>
                      <w:rFonts w:ascii="Cambria Math" w:eastAsia="DengXian" w:hAnsi="Cambria Math"/>
                      <w:lang w:eastAsia="zh-CN"/>
                    </w:rPr>
                    <m:t>RX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sz w:val="21"/>
                      <w:szCs w:val="21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1"/>
                      <w:szCs w:val="21"/>
                      <w:lang w:eastAsia="zh-CN"/>
                    </w:rPr>
                    <m:t>error</m:t>
                  </m:r>
                </m:e>
                <m:sub>
                  <m:r>
                    <w:rPr>
                      <w:rFonts w:ascii="Cambria Math" w:eastAsia="DengXian" w:hAnsi="Cambria Math"/>
                      <w:sz w:val="21"/>
                      <w:szCs w:val="21"/>
                      <w:lang w:eastAsia="zh-CN"/>
                    </w:rPr>
                    <m:t>RTT_indication</m:t>
                  </m:r>
                </m:sub>
              </m:sSub>
            </m:num>
            <m:den>
              <m:r>
                <w:rPr>
                  <w:rFonts w:ascii="Cambria Math" w:eastAsia="DengXian" w:hAnsi="Cambria Math"/>
                  <w:lang w:eastAsia="zh-CN"/>
                </w:rPr>
                <m:t>2</m:t>
              </m:r>
            </m:den>
          </m:f>
        </m:oMath>
      </m:oMathPara>
    </w:p>
    <w:p w14:paraId="7A188E8D" w14:textId="77777777" w:rsidR="00066850" w:rsidRDefault="003109A4" w:rsidP="00A37CAA">
      <w:pPr>
        <w:pStyle w:val="Doc"/>
        <w:rPr>
          <w:sz w:val="21"/>
          <w:szCs w:val="21"/>
        </w:rPr>
      </w:pPr>
      <w:r>
        <w:lastRenderedPageBreak/>
        <w:t>C</w:t>
      </w:r>
      <w:r>
        <w:rPr>
          <w:rFonts w:hint="eastAsia"/>
        </w:rPr>
        <w:t xml:space="preserve">omparing </w:t>
      </w:r>
      <w:r>
        <w:t xml:space="preserve">to TA mechanism, </w:t>
      </w:r>
      <m:oMath>
        <m:sSub>
          <m:sSubPr>
            <m:ctrlPr>
              <w:rPr>
                <w:rFonts w:ascii="Cambria Math" w:eastAsia="DengXian" w:hAnsi="Cambria Math"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RTT_indication</m:t>
            </m:r>
          </m:sub>
        </m:sSub>
      </m:oMath>
      <w:r>
        <w:rPr>
          <w:rFonts w:hint="eastAsia"/>
          <w:sz w:val="21"/>
          <w:szCs w:val="21"/>
        </w:rPr>
        <w:t xml:space="preserve"> is newly added. When UE report</w:t>
      </w:r>
      <w:r w:rsidR="003421E2">
        <w:rPr>
          <w:sz w:val="21"/>
          <w:szCs w:val="21"/>
        </w:rPr>
        <w:t>s</w:t>
      </w:r>
      <w:r>
        <w:rPr>
          <w:rFonts w:hint="eastAsia"/>
          <w:sz w:val="21"/>
          <w:szCs w:val="21"/>
        </w:rPr>
        <w:t xml:space="preserve"> its time stamp to gNB, </w:t>
      </w:r>
      <w:r>
        <w:rPr>
          <w:sz w:val="21"/>
          <w:szCs w:val="21"/>
        </w:rPr>
        <w:t xml:space="preserve">the accuracy of value is limited to </w:t>
      </w:r>
      <w:r w:rsidR="003421E2">
        <w:rPr>
          <w:sz w:val="21"/>
          <w:szCs w:val="21"/>
        </w:rPr>
        <w:t xml:space="preserve">the </w:t>
      </w:r>
      <w:r>
        <w:rPr>
          <w:sz w:val="21"/>
          <w:szCs w:val="21"/>
        </w:rPr>
        <w:t xml:space="preserve">reporting granularity. Thus, </w:t>
      </w:r>
      <m:oMath>
        <m:sSub>
          <m:sSubPr>
            <m:ctrlPr>
              <w:rPr>
                <w:rFonts w:ascii="Cambria Math" w:eastAsia="DengXian" w:hAnsi="Cambria Math"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RTT_indication</m:t>
            </m:r>
          </m:sub>
        </m:sSub>
      </m:oMath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refers </w:t>
      </w:r>
      <w:r w:rsidR="003421E2">
        <w:rPr>
          <w:sz w:val="21"/>
          <w:szCs w:val="21"/>
        </w:rPr>
        <w:t xml:space="preserve">the </w:t>
      </w:r>
      <w:r>
        <w:rPr>
          <w:sz w:val="21"/>
          <w:szCs w:val="21"/>
        </w:rPr>
        <w:t xml:space="preserve">reporting granularity of time stamp. </w:t>
      </w:r>
      <w:r w:rsidR="004A5161">
        <w:rPr>
          <w:sz w:val="21"/>
          <w:szCs w:val="21"/>
        </w:rPr>
        <w:t>In the above analysis, w</w:t>
      </w:r>
      <w:r>
        <w:rPr>
          <w:sz w:val="21"/>
          <w:szCs w:val="21"/>
        </w:rPr>
        <w:t xml:space="preserve">ith brief </w:t>
      </w:r>
      <w:r w:rsidR="004A5161">
        <w:rPr>
          <w:sz w:val="21"/>
          <w:szCs w:val="21"/>
        </w:rPr>
        <w:t>assumption where</w:t>
      </w:r>
      <w:r>
        <w:rPr>
          <w:sz w:val="21"/>
          <w:szCs w:val="21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UE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, </m:t>
            </m:r>
            <m:r>
              <w:rPr>
                <w:rFonts w:ascii="Cambria Math" w:eastAsia="DengXian" w:hAnsi="Cambria Math"/>
                <w:lang w:eastAsia="zh-CN"/>
              </w:rPr>
              <m:t>UL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, </m:t>
            </m:r>
            <m:r>
              <w:rPr>
                <w:rFonts w:ascii="Cambria Math" w:eastAsia="DengXian" w:hAnsi="Cambria Math"/>
                <w:lang w:eastAsia="zh-CN"/>
              </w:rPr>
              <m:t>TX</m:t>
            </m:r>
          </m:sub>
        </m:sSub>
      </m:oMath>
      <w:r>
        <w:rPr>
          <w:rFonts w:hint="eastAsia"/>
        </w:rPr>
        <w:t xml:space="preserve"> </w:t>
      </w:r>
      <w:r w:rsidR="004A5161">
        <w:t xml:space="preserve">is </w:t>
      </w:r>
      <w:r>
        <w:t>as a half of Te</w:t>
      </w:r>
      <w:r w:rsidR="004A5161">
        <w:t xml:space="preserve"> and </w:t>
      </w:r>
      <m:oMath>
        <m:sSub>
          <m:sSubPr>
            <m:ctrlPr>
              <w:rPr>
                <w:rFonts w:ascii="Cambria Math" w:eastAsia="DengXian" w:hAnsi="Cambria Math"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error</m:t>
            </m:r>
          </m:e>
          <m:sub>
            <m: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RTT_indication</m:t>
            </m:r>
          </m:sub>
        </m:sSub>
      </m:oMath>
      <w:r w:rsidR="004A5161">
        <w:rPr>
          <w:rFonts w:hint="eastAsia"/>
          <w:sz w:val="21"/>
          <w:szCs w:val="21"/>
        </w:rPr>
        <w:t xml:space="preserve"> is same as TA </w:t>
      </w:r>
      <w:r w:rsidR="004A5161">
        <w:rPr>
          <w:sz w:val="21"/>
          <w:szCs w:val="21"/>
        </w:rPr>
        <w:t>indication</w:t>
      </w:r>
      <w:r w:rsidR="004A5161">
        <w:rPr>
          <w:rFonts w:hint="eastAsia"/>
          <w:sz w:val="21"/>
          <w:szCs w:val="21"/>
        </w:rPr>
        <w:t xml:space="preserve">, </w:t>
      </w:r>
      <w:r w:rsidR="004A5161">
        <w:rPr>
          <w:sz w:val="21"/>
          <w:szCs w:val="21"/>
        </w:rPr>
        <w:t xml:space="preserve">total error budget of RTT-based mechanism could be under the 275ns. </w:t>
      </w:r>
    </w:p>
    <w:p w14:paraId="1B21BCD3" w14:textId="41A749EE" w:rsidR="003109A4" w:rsidRDefault="00EF3A66" w:rsidP="004A5161">
      <w:pPr>
        <w:pStyle w:val="Doc"/>
        <w:ind w:firstLineChars="0" w:firstLine="0"/>
      </w:pPr>
      <w:r>
        <w:rPr>
          <w:rFonts w:hint="eastAsia"/>
        </w:rPr>
        <w:t xml:space="preserve">Currently, RAN1 sent LS to RAN4 for possibility of enhancement on </w:t>
      </w:r>
      <w:r>
        <w:t xml:space="preserve">timing errors. As we can see, some error component take dominant potion in error budget. If it is possible to reduce such error component, </w:t>
      </w:r>
      <w:r w:rsidR="00193DD3">
        <w:t>the</w:t>
      </w:r>
      <w:r>
        <w:t xml:space="preserve"> result can change totally. It is highly recommended to re-consider after RAN4 reply LS for PD compensation scheme.</w:t>
      </w:r>
    </w:p>
    <w:p w14:paraId="78559908" w14:textId="1CA43F8D" w:rsidR="004A5161" w:rsidRDefault="004A5161" w:rsidP="004A5161">
      <w:pPr>
        <w:pStyle w:val="proposal"/>
        <w:rPr>
          <w:sz w:val="21"/>
          <w:szCs w:val="21"/>
        </w:rPr>
      </w:pPr>
      <w:r>
        <w:t>Observation</w:t>
      </w:r>
      <w:r>
        <w:rPr>
          <w:rFonts w:hint="eastAsia"/>
        </w:rPr>
        <w:t xml:space="preserve"> </w:t>
      </w:r>
      <w:r w:rsidR="003421E2">
        <w:t>#</w:t>
      </w:r>
      <w:r>
        <w:t>2</w:t>
      </w:r>
      <w:r w:rsidR="003421E2">
        <w:t>:</w:t>
      </w:r>
      <w:r>
        <w:rPr>
          <w:rFonts w:hint="eastAsia"/>
        </w:rPr>
        <w:t xml:space="preserve"> </w:t>
      </w:r>
      <w:r w:rsidR="003421E2">
        <w:t xml:space="preserve">Up </w:t>
      </w:r>
      <w:r>
        <w:t xml:space="preserve">to value of 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error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UE</m:t>
            </m:r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, </m:t>
            </m:r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UL</m:t>
            </m:r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, </m:t>
            </m:r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TX</m:t>
            </m:r>
          </m:sub>
        </m:sSub>
      </m:oMath>
      <w:r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eastAsia="DengXian" w:hAnsi="Cambria Math"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error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RTT_indication</m:t>
            </m:r>
          </m:sub>
        </m:sSub>
      </m:oMath>
      <w:r>
        <w:rPr>
          <w:sz w:val="21"/>
          <w:szCs w:val="21"/>
        </w:rPr>
        <w:t>,</w:t>
      </w:r>
      <w:r w:rsidRPr="004A5161">
        <w:rPr>
          <w:sz w:val="21"/>
          <w:szCs w:val="21"/>
        </w:rPr>
        <w:t xml:space="preserve"> </w:t>
      </w:r>
      <w:r>
        <w:rPr>
          <w:sz w:val="21"/>
          <w:szCs w:val="21"/>
        </w:rPr>
        <w:t>RTT-based mechanism could meet error budget under 275ns.</w:t>
      </w:r>
    </w:p>
    <w:p w14:paraId="06DCB275" w14:textId="2C5D11A0" w:rsidR="004A5161" w:rsidRDefault="004A5161" w:rsidP="004A5161">
      <w:pPr>
        <w:pStyle w:val="proposal"/>
      </w:pPr>
      <w:r>
        <w:t xml:space="preserve">Proposal </w:t>
      </w:r>
      <w:r w:rsidR="003421E2">
        <w:t>#</w:t>
      </w:r>
      <w:r>
        <w:t>2</w:t>
      </w:r>
      <w:r w:rsidR="003421E2">
        <w:t xml:space="preserve">: </w:t>
      </w:r>
      <w:r w:rsidR="00F25813" w:rsidRPr="00F25813">
        <w:t xml:space="preserve">It is necessary to </w:t>
      </w:r>
      <w:r w:rsidR="00EF3A66">
        <w:t>discuss again after RAN4 reply LS is sent if variables in assumption are able to be</w:t>
      </w:r>
      <w:r w:rsidR="00F25813" w:rsidRPr="00F25813">
        <w:t xml:space="preserve"> changed </w:t>
      </w:r>
      <w:r w:rsidR="00EF3A66">
        <w:t>by RAN4</w:t>
      </w:r>
      <w:r w:rsidR="00193DD3">
        <w:t>.</w:t>
      </w:r>
    </w:p>
    <w:p w14:paraId="5BB6F15E" w14:textId="77777777" w:rsidR="004A5161" w:rsidRPr="004A5161" w:rsidRDefault="004A5161" w:rsidP="004A5161">
      <w:pPr>
        <w:pStyle w:val="proposal"/>
      </w:pPr>
    </w:p>
    <w:p w14:paraId="14568C33" w14:textId="18799E81" w:rsidR="00854213" w:rsidRDefault="00854213" w:rsidP="00854213">
      <w:pPr>
        <w:pStyle w:val="1"/>
        <w:numPr>
          <w:ilvl w:val="1"/>
          <w:numId w:val="1"/>
        </w:numPr>
      </w:pPr>
      <w:r>
        <w:rPr>
          <w:rFonts w:hint="eastAsia"/>
        </w:rPr>
        <w:t>Possible option</w:t>
      </w:r>
      <w:r w:rsidR="00F475D4">
        <w:t>s</w:t>
      </w:r>
      <w:r>
        <w:rPr>
          <w:rFonts w:hint="eastAsia"/>
        </w:rPr>
        <w:t xml:space="preserve"> on RAN1 involvement</w:t>
      </w:r>
    </w:p>
    <w:p w14:paraId="574D4D54" w14:textId="36141652" w:rsidR="00854213" w:rsidRDefault="00854213" w:rsidP="00854213">
      <w:pPr>
        <w:pStyle w:val="Doc"/>
        <w:rPr>
          <w:lang w:val="en-GB"/>
        </w:rPr>
      </w:pPr>
      <w:r>
        <w:rPr>
          <w:rFonts w:hint="eastAsia"/>
          <w:lang w:val="en-GB"/>
        </w:rPr>
        <w:t xml:space="preserve">We see any kind of RAN1 involvement is necessary in order to support control-to-control scenario. </w:t>
      </w:r>
      <w:r>
        <w:rPr>
          <w:lang w:val="en-GB"/>
        </w:rPr>
        <w:t xml:space="preserve">In the last meeting, following </w:t>
      </w:r>
      <w:r w:rsidR="00F475D4">
        <w:rPr>
          <w:lang w:val="en-GB"/>
        </w:rPr>
        <w:t xml:space="preserve">two options (actually, </w:t>
      </w:r>
      <w:r>
        <w:rPr>
          <w:lang w:val="en-GB"/>
        </w:rPr>
        <w:t>four options</w:t>
      </w:r>
      <w:r w:rsidR="00F475D4">
        <w:rPr>
          <w:lang w:val="en-GB"/>
        </w:rPr>
        <w:t>)</w:t>
      </w:r>
      <w:r>
        <w:rPr>
          <w:lang w:val="en-GB"/>
        </w:rPr>
        <w:t xml:space="preserve"> has been considered: </w:t>
      </w:r>
    </w:p>
    <w:p w14:paraId="4B9C7053" w14:textId="77777777" w:rsidR="00854213" w:rsidRPr="00D16AD6" w:rsidRDefault="00854213" w:rsidP="00854213">
      <w:pPr>
        <w:numPr>
          <w:ilvl w:val="0"/>
          <w:numId w:val="25"/>
        </w:numPr>
        <w:autoSpaceDE w:val="0"/>
        <w:autoSpaceDN w:val="0"/>
        <w:snapToGrid w:val="0"/>
        <w:spacing w:before="0" w:after="120" w:line="240" w:lineRule="auto"/>
        <w:contextualSpacing/>
      </w:pPr>
      <w:r w:rsidRPr="00D16AD6">
        <w:rPr>
          <w:b/>
          <w:bCs/>
        </w:rPr>
        <w:t>Option 1</w:t>
      </w:r>
      <w:r w:rsidRPr="00D16AD6">
        <w:t>: TA-based propagation delay</w:t>
      </w:r>
    </w:p>
    <w:p w14:paraId="4B8DEDB4" w14:textId="77777777" w:rsidR="00854213" w:rsidRPr="00D16AD6" w:rsidRDefault="00854213" w:rsidP="00854213">
      <w:pPr>
        <w:numPr>
          <w:ilvl w:val="1"/>
          <w:numId w:val="25"/>
        </w:numPr>
        <w:autoSpaceDE w:val="0"/>
        <w:autoSpaceDN w:val="0"/>
        <w:snapToGrid w:val="0"/>
        <w:spacing w:beforeLines="50" w:before="180" w:after="240" w:line="240" w:lineRule="auto"/>
        <w:ind w:left="2154" w:hanging="357"/>
        <w:contextualSpacing/>
      </w:pPr>
      <w:r w:rsidRPr="00D16AD6">
        <w:rPr>
          <w:b/>
          <w:bCs/>
        </w:rPr>
        <w:t>Option 1a</w:t>
      </w:r>
      <w:r w:rsidRPr="00D16AD6">
        <w:t>: Propagation delay estimation based on legacy Timing advance (potentially with enhanced TA indication granularity).</w:t>
      </w:r>
    </w:p>
    <w:p w14:paraId="1EE4EC28" w14:textId="77777777" w:rsidR="00854213" w:rsidRPr="00D16AD6" w:rsidRDefault="00854213" w:rsidP="00854213">
      <w:pPr>
        <w:numPr>
          <w:ilvl w:val="1"/>
          <w:numId w:val="25"/>
        </w:numPr>
        <w:autoSpaceDE w:val="0"/>
        <w:autoSpaceDN w:val="0"/>
        <w:snapToGrid w:val="0"/>
        <w:spacing w:beforeLines="50" w:before="180" w:after="120" w:line="240" w:lineRule="auto"/>
        <w:ind w:left="2160"/>
        <w:contextualSpacing/>
      </w:pPr>
      <w:r w:rsidRPr="00D16AD6">
        <w:rPr>
          <w:b/>
          <w:bCs/>
        </w:rPr>
        <w:t>Option 1b</w:t>
      </w:r>
      <w:r w:rsidRPr="00D16AD6">
        <w:t>: Propagation delay estimation based on timing advanced enhanced for time synchronization (as 1a but with updated RAN4 requirements to TA adjustment error and Te)</w:t>
      </w:r>
    </w:p>
    <w:p w14:paraId="4F44853C" w14:textId="77777777" w:rsidR="00854213" w:rsidRPr="00D16AD6" w:rsidRDefault="00854213" w:rsidP="00854213">
      <w:pPr>
        <w:numPr>
          <w:ilvl w:val="1"/>
          <w:numId w:val="25"/>
        </w:numPr>
        <w:autoSpaceDE w:val="0"/>
        <w:autoSpaceDN w:val="0"/>
        <w:snapToGrid w:val="0"/>
        <w:spacing w:beforeLines="50" w:before="180" w:after="120" w:line="240" w:lineRule="auto"/>
        <w:ind w:left="2160"/>
        <w:contextualSpacing/>
        <w:rPr>
          <w:b/>
          <w:bCs/>
        </w:rPr>
      </w:pPr>
      <w:r w:rsidRPr="00D16AD6">
        <w:rPr>
          <w:b/>
          <w:bCs/>
        </w:rPr>
        <w:t xml:space="preserve">Option 1c: </w:t>
      </w:r>
      <w:r w:rsidRPr="00D16AD6">
        <w:t>Propagation delay estimation based on a new dedicated signaling with finer delay compensation granularity (Separated signaling from TA so that TA procedure is not affected)</w:t>
      </w:r>
    </w:p>
    <w:p w14:paraId="12B82C4F" w14:textId="77777777" w:rsidR="00854213" w:rsidRPr="007E7DE8" w:rsidRDefault="00854213" w:rsidP="00854213">
      <w:pPr>
        <w:autoSpaceDE w:val="0"/>
        <w:autoSpaceDN w:val="0"/>
        <w:snapToGrid w:val="0"/>
        <w:spacing w:beforeLines="50" w:before="180" w:after="120"/>
        <w:ind w:left="2160"/>
        <w:contextualSpacing/>
      </w:pPr>
    </w:p>
    <w:p w14:paraId="3E88A08D" w14:textId="77777777" w:rsidR="00854213" w:rsidRPr="00D16AD6" w:rsidRDefault="00854213" w:rsidP="00854213">
      <w:pPr>
        <w:numPr>
          <w:ilvl w:val="0"/>
          <w:numId w:val="25"/>
        </w:numPr>
        <w:autoSpaceDE w:val="0"/>
        <w:autoSpaceDN w:val="0"/>
        <w:snapToGrid w:val="0"/>
        <w:spacing w:before="0" w:after="120" w:line="240" w:lineRule="auto"/>
        <w:ind w:left="714" w:hanging="357"/>
        <w:contextualSpacing/>
      </w:pPr>
      <w:r w:rsidRPr="00D16AD6">
        <w:rPr>
          <w:b/>
          <w:bCs/>
        </w:rPr>
        <w:t>Option 2</w:t>
      </w:r>
      <w:r w:rsidRPr="00D16AD6">
        <w:t>: RTT based delay compensation:</w:t>
      </w:r>
    </w:p>
    <w:p w14:paraId="1A841080" w14:textId="77777777" w:rsidR="00854213" w:rsidRPr="00D16AD6" w:rsidRDefault="00854213" w:rsidP="00854213">
      <w:pPr>
        <w:numPr>
          <w:ilvl w:val="1"/>
          <w:numId w:val="25"/>
        </w:numPr>
        <w:autoSpaceDE w:val="0"/>
        <w:autoSpaceDN w:val="0"/>
        <w:snapToGrid w:val="0"/>
        <w:spacing w:beforeLines="50" w:before="180" w:after="120" w:line="240" w:lineRule="auto"/>
        <w:ind w:left="2160"/>
        <w:contextualSpacing/>
      </w:pPr>
      <w:r w:rsidRPr="00D16AD6">
        <w:t xml:space="preserve">Propagation delay estimation based on an RAN managed Rx-Tx procedure intended for time synchronization (FFS to expand or separate procedure/signaling to positioning). </w:t>
      </w:r>
    </w:p>
    <w:p w14:paraId="5779B8B8" w14:textId="0979E3E5" w:rsidR="007A1630" w:rsidRDefault="00854213" w:rsidP="00374E86">
      <w:pPr>
        <w:pStyle w:val="Doc"/>
        <w:rPr>
          <w:lang w:val="en-GB"/>
        </w:rPr>
      </w:pPr>
      <w:r>
        <w:rPr>
          <w:lang w:val="en-GB"/>
        </w:rPr>
        <w:t xml:space="preserve">Considering synchronization </w:t>
      </w:r>
      <w:r w:rsidR="00374E86">
        <w:rPr>
          <w:lang w:val="en-GB"/>
        </w:rPr>
        <w:t xml:space="preserve">error </w:t>
      </w:r>
      <w:r>
        <w:rPr>
          <w:lang w:val="en-GB"/>
        </w:rPr>
        <w:t>budget</w:t>
      </w:r>
      <w:r w:rsidR="00CC781A">
        <w:rPr>
          <w:lang w:val="en-GB"/>
        </w:rPr>
        <w:t xml:space="preserve"> of TA mechanism</w:t>
      </w:r>
      <w:r>
        <w:rPr>
          <w:lang w:val="en-GB"/>
        </w:rPr>
        <w:t xml:space="preserve">, </w:t>
      </w:r>
      <w:r w:rsidR="00374E86">
        <w:rPr>
          <w:lang w:val="en-GB"/>
        </w:rPr>
        <w:t>Option 1b should be considered as baseline</w:t>
      </w:r>
      <w:r w:rsidR="004F058F">
        <w:rPr>
          <w:lang w:val="en-GB"/>
        </w:rPr>
        <w:t xml:space="preserve">. As mentioned in section 2.2, </w:t>
      </w:r>
      <w:r w:rsidR="00374E86">
        <w:rPr>
          <w:lang w:val="en-GB"/>
        </w:rPr>
        <w:t>error portion of initial timing error T</w:t>
      </w:r>
      <w:r w:rsidR="00374E86">
        <w:rPr>
          <w:vertAlign w:val="subscript"/>
          <w:lang w:val="en-GB"/>
        </w:rPr>
        <w:t xml:space="preserve">e </w:t>
      </w:r>
      <w:r w:rsidR="00374E86">
        <w:rPr>
          <w:lang w:val="en-GB"/>
        </w:rPr>
        <w:t>is quite dominant among error component</w:t>
      </w:r>
      <w:r w:rsidR="00F475D4">
        <w:rPr>
          <w:lang w:val="en-GB"/>
        </w:rPr>
        <w:t>s</w:t>
      </w:r>
      <w:r w:rsidR="00374E86">
        <w:rPr>
          <w:lang w:val="en-GB"/>
        </w:rPr>
        <w:t>. If it is still not feasible to meet synchronization error budget after minimization of T</w:t>
      </w:r>
      <w:r w:rsidR="00374E86">
        <w:rPr>
          <w:vertAlign w:val="subscript"/>
          <w:lang w:val="en-GB"/>
        </w:rPr>
        <w:t>e</w:t>
      </w:r>
      <w:r w:rsidR="00374E86">
        <w:rPr>
          <w:lang w:val="en-GB"/>
        </w:rPr>
        <w:t xml:space="preserve">, </w:t>
      </w:r>
      <w:r w:rsidR="007A1630">
        <w:rPr>
          <w:lang w:val="en-GB"/>
        </w:rPr>
        <w:t xml:space="preserve">enhanced PD compensation need to be designed. </w:t>
      </w:r>
    </w:p>
    <w:p w14:paraId="73B049DA" w14:textId="4F91BCD1" w:rsidR="00CC781A" w:rsidRDefault="007A1630" w:rsidP="00374E86">
      <w:pPr>
        <w:pStyle w:val="Doc"/>
      </w:pPr>
      <w:r>
        <w:rPr>
          <w:rFonts w:hint="eastAsia"/>
        </w:rPr>
        <w:t xml:space="preserve">With the legacy TA granularity which contributes </w:t>
      </w:r>
      <w:r w:rsidR="00604E32">
        <w:t>65</w:t>
      </w:r>
      <w:r>
        <w:rPr>
          <w:rFonts w:hint="eastAsia"/>
        </w:rPr>
        <w:t xml:space="preserve">ns to sync inaccuracy, </w:t>
      </w:r>
      <w:r w:rsidR="00CC781A">
        <w:t>UE needs finer TA</w:t>
      </w:r>
      <w:r>
        <w:t xml:space="preserve"> va</w:t>
      </w:r>
      <w:r w:rsidR="00CC781A">
        <w:t xml:space="preserve">lues to compensate PD precisely and make error budget </w:t>
      </w:r>
      <w:r w:rsidR="007C59B1">
        <w:t>smaller</w:t>
      </w:r>
      <w:r w:rsidR="00CC781A">
        <w:t>. Thus, O</w:t>
      </w:r>
      <w:r>
        <w:t xml:space="preserve">ption 1c </w:t>
      </w:r>
      <w:r w:rsidR="00CC781A">
        <w:t xml:space="preserve">also can be considered for </w:t>
      </w:r>
      <w:r w:rsidRPr="009F57B9">
        <w:t>a new dedicated signaling with finer delay compensation granularity</w:t>
      </w:r>
      <w:r>
        <w:t xml:space="preserve">. </w:t>
      </w:r>
    </w:p>
    <w:p w14:paraId="4D0E1652" w14:textId="25057658" w:rsidR="007A1630" w:rsidRDefault="007A1630" w:rsidP="00374E86">
      <w:pPr>
        <w:pStyle w:val="Doc"/>
      </w:pPr>
      <w:r>
        <w:rPr>
          <w:rFonts w:hint="eastAsia"/>
        </w:rPr>
        <w:t xml:space="preserve">In </w:t>
      </w:r>
      <w:r>
        <w:t>addition</w:t>
      </w:r>
      <w:r>
        <w:rPr>
          <w:rFonts w:hint="eastAsia"/>
        </w:rPr>
        <w:t>,</w:t>
      </w:r>
      <w:r>
        <w:t xml:space="preserve"> if PD can </w:t>
      </w:r>
      <w:r w:rsidR="00CC781A">
        <w:t xml:space="preserve">be estimated more precisely by Option 2, </w:t>
      </w:r>
      <w:r w:rsidR="007C59B1">
        <w:t xml:space="preserve">the </w:t>
      </w:r>
      <w:r w:rsidR="00CC781A">
        <w:t>O</w:t>
      </w:r>
      <w:r>
        <w:t>ption 2 can be considered to provide more accurate PD update information along with finer PD granularity.</w:t>
      </w:r>
      <w:r w:rsidR="00CC781A">
        <w:t xml:space="preserve"> For Option 2, we can bring </w:t>
      </w:r>
      <w:r w:rsidR="007C59B1">
        <w:t xml:space="preserve">the </w:t>
      </w:r>
      <w:r w:rsidR="00CC781A">
        <w:t>design studied in positioning WI.</w:t>
      </w:r>
    </w:p>
    <w:p w14:paraId="307B37CF" w14:textId="6F3E0136" w:rsidR="007A1630" w:rsidRDefault="007A1630" w:rsidP="007A1630">
      <w:pPr>
        <w:pStyle w:val="proposal"/>
      </w:pPr>
      <w:r>
        <w:rPr>
          <w:rFonts w:hint="eastAsia"/>
        </w:rPr>
        <w:t>Proposal</w:t>
      </w:r>
      <w:r w:rsidR="00135A32">
        <w:t xml:space="preserve"> </w:t>
      </w:r>
      <w:r w:rsidR="007C59B1">
        <w:t>#</w:t>
      </w:r>
      <w:r w:rsidR="00135A32">
        <w:t>3</w:t>
      </w:r>
      <w:r>
        <w:t xml:space="preserve">: Take </w:t>
      </w:r>
      <w:r w:rsidR="007C59B1">
        <w:t xml:space="preserve">Option </w:t>
      </w:r>
      <w:r>
        <w:t xml:space="preserve">1b as a baseline for PD compensation enhancement. Consider Option 1c or </w:t>
      </w:r>
      <w:r w:rsidR="007C59B1">
        <w:t xml:space="preserve">Option </w:t>
      </w:r>
      <w:r>
        <w:t xml:space="preserve">2 for enhanced PD compensation under </w:t>
      </w:r>
      <w:r w:rsidR="007C59B1">
        <w:t xml:space="preserve">Option </w:t>
      </w:r>
      <w:r>
        <w:t xml:space="preserve">1b if necessary. </w:t>
      </w:r>
    </w:p>
    <w:p w14:paraId="0218C8E2" w14:textId="77777777" w:rsidR="007A1630" w:rsidRPr="00374E86" w:rsidRDefault="007A1630" w:rsidP="007A1630">
      <w:pPr>
        <w:pStyle w:val="proposal"/>
      </w:pPr>
    </w:p>
    <w:p w14:paraId="0BDF40EC" w14:textId="77777777" w:rsidR="00270818" w:rsidRDefault="00270818" w:rsidP="00B057AD">
      <w:pPr>
        <w:pStyle w:val="1"/>
      </w:pPr>
      <w:r>
        <w:t>Conclusions</w:t>
      </w:r>
    </w:p>
    <w:p w14:paraId="0ECA67C5" w14:textId="77777777" w:rsidR="00E747F9" w:rsidRDefault="0052000E" w:rsidP="007A55DC">
      <w:pPr>
        <w:pStyle w:val="Doc"/>
      </w:pPr>
      <w:r>
        <w:t xml:space="preserve">In this contribution, </w:t>
      </w:r>
      <w:r w:rsidR="00854213" w:rsidRPr="00037C1C">
        <w:t>propagation delay compensation enhancements</w:t>
      </w:r>
      <w:r w:rsidR="00854213">
        <w:t xml:space="preserve"> and necessity of RAN1 involvement </w:t>
      </w:r>
      <w:r w:rsidR="00313021">
        <w:t>were discussed</w:t>
      </w:r>
      <w:r w:rsidR="0091245C">
        <w:t xml:space="preserve">, </w:t>
      </w:r>
      <w:r w:rsidR="00BC0709">
        <w:t>and the followings are proposed.</w:t>
      </w:r>
    </w:p>
    <w:p w14:paraId="770364EE" w14:textId="77777777" w:rsidR="005A3414" w:rsidRDefault="005A3414" w:rsidP="005A3414">
      <w:pPr>
        <w:pStyle w:val="proposal"/>
      </w:pPr>
      <w:r>
        <w:t>Observation</w:t>
      </w:r>
      <w:r>
        <w:rPr>
          <w:rFonts w:hint="eastAsia"/>
        </w:rPr>
        <w:t xml:space="preserve"> </w:t>
      </w:r>
      <w:r>
        <w:t>#</w:t>
      </w:r>
      <w:r>
        <w:rPr>
          <w:rFonts w:hint="eastAsia"/>
        </w:rPr>
        <w:t>1</w:t>
      </w:r>
      <w:r>
        <w:t>:</w:t>
      </w:r>
      <w:r>
        <w:rPr>
          <w:rFonts w:hint="eastAsia"/>
        </w:rPr>
        <w:t xml:space="preserve"> </w:t>
      </w:r>
      <w:r>
        <w:t xml:space="preserve">It is not necessary to enhance </w:t>
      </w:r>
      <w:r w:rsidRPr="000B484A">
        <w:t>propagation delay compensation</w:t>
      </w:r>
      <w:r>
        <w:t xml:space="preserve"> for Smart Grid scenario in the RAN1 perspective. </w:t>
      </w:r>
    </w:p>
    <w:p w14:paraId="5843F9DE" w14:textId="77777777" w:rsidR="005A3414" w:rsidRDefault="005A3414" w:rsidP="005A3414">
      <w:pPr>
        <w:pStyle w:val="proposal"/>
      </w:pPr>
      <w:r>
        <w:t xml:space="preserve">Proposal #1: Take below table as a baseline for </w:t>
      </w:r>
      <w:r w:rsidRPr="000B42CA">
        <w:t>synchronicity budget per Uu interface</w:t>
      </w:r>
      <w:r>
        <w:t xml:space="preserve"> in the control-to-control scenario. </w:t>
      </w:r>
    </w:p>
    <w:p w14:paraId="27C661D6" w14:textId="77777777" w:rsidR="005A3414" w:rsidRDefault="005A3414" w:rsidP="005A3414">
      <w:pPr>
        <w:pStyle w:val="proposal"/>
        <w:rPr>
          <w:sz w:val="21"/>
          <w:szCs w:val="21"/>
        </w:rPr>
      </w:pPr>
      <w:r>
        <w:t>Observation</w:t>
      </w:r>
      <w:r>
        <w:rPr>
          <w:rFonts w:hint="eastAsia"/>
        </w:rPr>
        <w:t xml:space="preserve"> </w:t>
      </w:r>
      <w:r>
        <w:t>#2:</w:t>
      </w:r>
      <w:r>
        <w:rPr>
          <w:rFonts w:hint="eastAsia"/>
        </w:rPr>
        <w:t xml:space="preserve"> </w:t>
      </w:r>
      <w:r>
        <w:t xml:space="preserve">Up to value of 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error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UE</m:t>
            </m:r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, </m:t>
            </m:r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UL</m:t>
            </m:r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, </m:t>
            </m:r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TX</m:t>
            </m:r>
          </m:sub>
        </m:sSub>
      </m:oMath>
      <w:r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eastAsia="DengXian" w:hAnsi="Cambria Math"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error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RTT_indication</m:t>
            </m:r>
          </m:sub>
        </m:sSub>
      </m:oMath>
      <w:r>
        <w:rPr>
          <w:sz w:val="21"/>
          <w:szCs w:val="21"/>
        </w:rPr>
        <w:t>,</w:t>
      </w:r>
      <w:r w:rsidRPr="004A5161">
        <w:rPr>
          <w:sz w:val="21"/>
          <w:szCs w:val="21"/>
        </w:rPr>
        <w:t xml:space="preserve"> </w:t>
      </w:r>
      <w:r>
        <w:rPr>
          <w:sz w:val="21"/>
          <w:szCs w:val="21"/>
        </w:rPr>
        <w:t>RTT-based mechanism could meet error budget under 275ns.</w:t>
      </w:r>
    </w:p>
    <w:p w14:paraId="00A41614" w14:textId="41E62C3B" w:rsidR="005A3414" w:rsidRDefault="005A3414" w:rsidP="005A3414">
      <w:pPr>
        <w:pStyle w:val="proposal"/>
      </w:pPr>
      <w:r>
        <w:t xml:space="preserve">Proposal #2: </w:t>
      </w:r>
      <w:r w:rsidRPr="00F25813">
        <w:t xml:space="preserve">It is necessary to </w:t>
      </w:r>
      <w:r>
        <w:t>discuss again after RAN4 reply LS is sent if variables in assumption are able to be</w:t>
      </w:r>
      <w:r w:rsidRPr="00F25813">
        <w:t xml:space="preserve"> changed </w:t>
      </w:r>
      <w:r>
        <w:t>by RAN4.</w:t>
      </w:r>
    </w:p>
    <w:p w14:paraId="52E93FDE" w14:textId="77777777" w:rsidR="005A3414" w:rsidRDefault="005A3414" w:rsidP="005A3414">
      <w:pPr>
        <w:pStyle w:val="proposal"/>
      </w:pPr>
      <w:r>
        <w:rPr>
          <w:rFonts w:hint="eastAsia"/>
        </w:rPr>
        <w:t>Proposal</w:t>
      </w:r>
      <w:r>
        <w:t xml:space="preserve"> #3: Take Option 1b as a baseline for PD compensation enhancement. Consider Option 1c or Option 2 for enhanced PD compensation under Option 1b if necessary. </w:t>
      </w:r>
    </w:p>
    <w:p w14:paraId="7A6CE3E8" w14:textId="77777777" w:rsidR="00135A32" w:rsidRDefault="00135A32" w:rsidP="00135A32">
      <w:pPr>
        <w:pStyle w:val="proposal"/>
      </w:pPr>
    </w:p>
    <w:p w14:paraId="3E703D82" w14:textId="77777777" w:rsidR="009E12C3" w:rsidRPr="002F2D18" w:rsidRDefault="009E12C3" w:rsidP="00B057AD">
      <w:pPr>
        <w:pStyle w:val="1"/>
      </w:pPr>
      <w:r w:rsidRPr="002F2D18">
        <w:t>References</w:t>
      </w:r>
    </w:p>
    <w:p w14:paraId="72F47260" w14:textId="77777777" w:rsidR="00926D72" w:rsidRDefault="00302423" w:rsidP="00926D72">
      <w:pPr>
        <w:pStyle w:val="References"/>
        <w:rPr>
          <w:rFonts w:eastAsiaTheme="minorEastAsia"/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RAN1 Chairman notes, RAN1#103</w:t>
      </w:r>
      <w:r w:rsidR="00037C1C">
        <w:rPr>
          <w:rFonts w:eastAsiaTheme="minorEastAsia"/>
          <w:szCs w:val="22"/>
          <w:lang w:eastAsia="ko-KR"/>
        </w:rPr>
        <w:t>-e</w:t>
      </w:r>
    </w:p>
    <w:p w14:paraId="001B62DC" w14:textId="2AB60556" w:rsidR="002A5591" w:rsidRDefault="002A5591" w:rsidP="002A5591">
      <w:pPr>
        <w:pStyle w:val="References"/>
        <w:rPr>
          <w:rFonts w:eastAsiaTheme="minorEastAsia"/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RAN1 Chairman notes, RAN1#104-e</w:t>
      </w:r>
    </w:p>
    <w:p w14:paraId="26D4B806" w14:textId="77777777" w:rsidR="00813245" w:rsidRPr="00813245" w:rsidRDefault="00813245" w:rsidP="00B5574A">
      <w:pPr>
        <w:pStyle w:val="References"/>
        <w:rPr>
          <w:rFonts w:eastAsiaTheme="minorEastAsia"/>
          <w:szCs w:val="22"/>
          <w:lang w:eastAsia="ko-KR"/>
        </w:rPr>
      </w:pPr>
      <w:r w:rsidRPr="00813245">
        <w:rPr>
          <w:rFonts w:eastAsiaTheme="minorEastAsia" w:hint="eastAsia"/>
          <w:szCs w:val="22"/>
          <w:lang w:eastAsia="ko-KR"/>
        </w:rPr>
        <w:t>TS 22.104</w:t>
      </w:r>
      <w:r w:rsidRPr="00813245">
        <w:rPr>
          <w:rFonts w:eastAsiaTheme="minorEastAsia"/>
          <w:szCs w:val="22"/>
          <w:lang w:eastAsia="ko-KR"/>
        </w:rPr>
        <w:t xml:space="preserve"> v17.4.0, Service requirements for cyber-physical control applications in vertical domains; Stage 1</w:t>
      </w:r>
      <w:r>
        <w:rPr>
          <w:rFonts w:eastAsiaTheme="minorEastAsia"/>
          <w:szCs w:val="22"/>
          <w:lang w:eastAsia="ko-KR"/>
        </w:rPr>
        <w:t xml:space="preserve"> </w:t>
      </w:r>
      <w:r w:rsidRPr="00813245">
        <w:rPr>
          <w:rFonts w:eastAsiaTheme="minorEastAsia"/>
          <w:szCs w:val="22"/>
          <w:lang w:eastAsia="ko-KR"/>
        </w:rPr>
        <w:t>(Release 17)</w:t>
      </w:r>
    </w:p>
    <w:p w14:paraId="49A48E6D" w14:textId="77777777" w:rsidR="00813245" w:rsidRPr="00302423" w:rsidRDefault="00813245" w:rsidP="00926D72">
      <w:pPr>
        <w:pStyle w:val="References"/>
        <w:rPr>
          <w:rFonts w:eastAsiaTheme="minorEastAsia"/>
          <w:szCs w:val="22"/>
          <w:lang w:eastAsia="ko-KR"/>
        </w:rPr>
      </w:pPr>
      <w:r>
        <w:rPr>
          <w:rFonts w:eastAsia="바탕"/>
          <w:szCs w:val="22"/>
          <w:lang w:eastAsia="ko-KR"/>
        </w:rPr>
        <w:t xml:space="preserve">TR 38.825 v16.0.0, </w:t>
      </w:r>
      <w:r w:rsidRPr="00AE2932">
        <w:rPr>
          <w:rFonts w:eastAsia="바탕"/>
          <w:szCs w:val="22"/>
          <w:lang w:eastAsia="ko-KR"/>
        </w:rPr>
        <w:t>Study on NR Indu</w:t>
      </w:r>
      <w:r>
        <w:rPr>
          <w:rFonts w:eastAsia="바탕"/>
          <w:szCs w:val="22"/>
          <w:lang w:eastAsia="ko-KR"/>
        </w:rPr>
        <w:t>strial Internet of Things (IoT)</w:t>
      </w:r>
    </w:p>
    <w:p w14:paraId="0DD1A7CC" w14:textId="77777777" w:rsidR="00491BCA" w:rsidRPr="006164F1" w:rsidRDefault="00491BCA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3F1F01BE" w14:textId="77777777" w:rsidR="00F64312" w:rsidRDefault="00F64312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sectPr w:rsidR="00F6431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44C1B" w14:textId="77777777" w:rsidR="00833907" w:rsidRDefault="00833907" w:rsidP="00CB15B0">
      <w:pPr>
        <w:spacing w:before="0" w:after="0" w:line="240" w:lineRule="auto"/>
      </w:pPr>
      <w:r>
        <w:separator/>
      </w:r>
    </w:p>
  </w:endnote>
  <w:endnote w:type="continuationSeparator" w:id="0">
    <w:p w14:paraId="312E2344" w14:textId="77777777" w:rsidR="00833907" w:rsidRDefault="0083390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E4C58" w14:textId="77777777" w:rsidR="00833907" w:rsidRDefault="0083390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B313396" w14:textId="77777777" w:rsidR="00833907" w:rsidRDefault="0083390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1074F"/>
    <w:multiLevelType w:val="hybridMultilevel"/>
    <w:tmpl w:val="15D054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004D68"/>
    <w:multiLevelType w:val="hybridMultilevel"/>
    <w:tmpl w:val="B95CB87E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6" w15:restartNumberingAfterBreak="0">
    <w:nsid w:val="199F126F"/>
    <w:multiLevelType w:val="hybridMultilevel"/>
    <w:tmpl w:val="20941E2E"/>
    <w:lvl w:ilvl="0" w:tplc="5290EA74">
      <w:start w:val="5"/>
      <w:numFmt w:val="bullet"/>
      <w:pStyle w:val="subheader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7" w15:restartNumberingAfterBreak="0">
    <w:nsid w:val="1B164925"/>
    <w:multiLevelType w:val="hybridMultilevel"/>
    <w:tmpl w:val="A38EF9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 w15:restartNumberingAfterBreak="0">
    <w:nsid w:val="216F6062"/>
    <w:multiLevelType w:val="hybridMultilevel"/>
    <w:tmpl w:val="AF7EE64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9" w15:restartNumberingAfterBreak="0">
    <w:nsid w:val="24D257A0"/>
    <w:multiLevelType w:val="hybridMultilevel"/>
    <w:tmpl w:val="74C62E8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바탕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3" w15:restartNumberingAfterBreak="0">
    <w:nsid w:val="36B03A4C"/>
    <w:multiLevelType w:val="hybridMultilevel"/>
    <w:tmpl w:val="D3FAA4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16" w15:restartNumberingAfterBreak="0">
    <w:nsid w:val="48110173"/>
    <w:multiLevelType w:val="hybridMultilevel"/>
    <w:tmpl w:val="779E58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D725812"/>
    <w:multiLevelType w:val="hybridMultilevel"/>
    <w:tmpl w:val="E1A0658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8" w15:restartNumberingAfterBreak="0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47BEF"/>
    <w:multiLevelType w:val="hybridMultilevel"/>
    <w:tmpl w:val="ED5EBC9A"/>
    <w:lvl w:ilvl="0" w:tplc="326843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45F6F7D"/>
    <w:multiLevelType w:val="hybridMultilevel"/>
    <w:tmpl w:val="4982839A"/>
    <w:lvl w:ilvl="0" w:tplc="468A82B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68C536E"/>
    <w:multiLevelType w:val="hybridMultilevel"/>
    <w:tmpl w:val="C6006498"/>
    <w:lvl w:ilvl="0" w:tplc="0409000F">
      <w:start w:val="1"/>
      <w:numFmt w:val="decimal"/>
      <w:lvlText w:val="%1."/>
      <w:lvlJc w:val="left"/>
      <w:pPr>
        <w:ind w:left="2000" w:hanging="400"/>
      </w:pPr>
    </w:lvl>
    <w:lvl w:ilvl="1" w:tplc="04090019" w:tentative="1">
      <w:start w:val="1"/>
      <w:numFmt w:val="upperLetter"/>
      <w:lvlText w:val="%2."/>
      <w:lvlJc w:val="left"/>
      <w:pPr>
        <w:ind w:left="2400" w:hanging="400"/>
      </w:pPr>
    </w:lvl>
    <w:lvl w:ilvl="2" w:tplc="0409001B" w:tentative="1">
      <w:start w:val="1"/>
      <w:numFmt w:val="lowerRoman"/>
      <w:lvlText w:val="%3."/>
      <w:lvlJc w:val="right"/>
      <w:pPr>
        <w:ind w:left="2800" w:hanging="400"/>
      </w:pPr>
    </w:lvl>
    <w:lvl w:ilvl="3" w:tplc="0409000F" w:tentative="1">
      <w:start w:val="1"/>
      <w:numFmt w:val="decimal"/>
      <w:lvlText w:val="%4."/>
      <w:lvlJc w:val="left"/>
      <w:pPr>
        <w:ind w:left="3200" w:hanging="400"/>
      </w:pPr>
    </w:lvl>
    <w:lvl w:ilvl="4" w:tplc="04090019" w:tentative="1">
      <w:start w:val="1"/>
      <w:numFmt w:val="upperLetter"/>
      <w:lvlText w:val="%5."/>
      <w:lvlJc w:val="left"/>
      <w:pPr>
        <w:ind w:left="3600" w:hanging="400"/>
      </w:pPr>
    </w:lvl>
    <w:lvl w:ilvl="5" w:tplc="0409001B" w:tentative="1">
      <w:start w:val="1"/>
      <w:numFmt w:val="lowerRoman"/>
      <w:lvlText w:val="%6."/>
      <w:lvlJc w:val="right"/>
      <w:pPr>
        <w:ind w:left="4000" w:hanging="400"/>
      </w:pPr>
    </w:lvl>
    <w:lvl w:ilvl="6" w:tplc="0409000F" w:tentative="1">
      <w:start w:val="1"/>
      <w:numFmt w:val="decimal"/>
      <w:lvlText w:val="%7."/>
      <w:lvlJc w:val="left"/>
      <w:pPr>
        <w:ind w:left="4400" w:hanging="400"/>
      </w:pPr>
    </w:lvl>
    <w:lvl w:ilvl="7" w:tplc="04090019" w:tentative="1">
      <w:start w:val="1"/>
      <w:numFmt w:val="upperLetter"/>
      <w:lvlText w:val="%8."/>
      <w:lvlJc w:val="left"/>
      <w:pPr>
        <w:ind w:left="4800" w:hanging="400"/>
      </w:pPr>
    </w:lvl>
    <w:lvl w:ilvl="8" w:tplc="0409001B" w:tentative="1">
      <w:start w:val="1"/>
      <w:numFmt w:val="lowerRoman"/>
      <w:lvlText w:val="%9."/>
      <w:lvlJc w:val="right"/>
      <w:pPr>
        <w:ind w:left="5200" w:hanging="400"/>
      </w:pPr>
    </w:lvl>
  </w:abstractNum>
  <w:abstractNum w:abstractNumId="23" w15:restartNumberingAfterBreak="0">
    <w:nsid w:val="6D9E25EF"/>
    <w:multiLevelType w:val="hybridMultilevel"/>
    <w:tmpl w:val="DB46C5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B9FEFB0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4745A6"/>
    <w:multiLevelType w:val="hybridMultilevel"/>
    <w:tmpl w:val="61A2F1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FE00173"/>
    <w:multiLevelType w:val="hybridMultilevel"/>
    <w:tmpl w:val="75466B0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15"/>
  </w:num>
  <w:num w:numId="4">
    <w:abstractNumId w:val="11"/>
  </w:num>
  <w:num w:numId="5">
    <w:abstractNumId w:val="6"/>
  </w:num>
  <w:num w:numId="6">
    <w:abstractNumId w:val="12"/>
  </w:num>
  <w:num w:numId="7">
    <w:abstractNumId w:val="14"/>
  </w:num>
  <w:num w:numId="8">
    <w:abstractNumId w:val="2"/>
  </w:num>
  <w:num w:numId="9">
    <w:abstractNumId w:val="19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2"/>
  </w:num>
  <w:num w:numId="13">
    <w:abstractNumId w:val="8"/>
  </w:num>
  <w:num w:numId="14">
    <w:abstractNumId w:val="13"/>
  </w:num>
  <w:num w:numId="15">
    <w:abstractNumId w:val="1"/>
  </w:num>
  <w:num w:numId="16">
    <w:abstractNumId w:val="1"/>
  </w:num>
  <w:num w:numId="17">
    <w:abstractNumId w:val="7"/>
  </w:num>
  <w:num w:numId="18">
    <w:abstractNumId w:val="27"/>
  </w:num>
  <w:num w:numId="19">
    <w:abstractNumId w:val="4"/>
  </w:num>
  <w:num w:numId="20">
    <w:abstractNumId w:val="26"/>
  </w:num>
  <w:num w:numId="21">
    <w:abstractNumId w:val="16"/>
  </w:num>
  <w:num w:numId="22">
    <w:abstractNumId w:val="23"/>
  </w:num>
  <w:num w:numId="23">
    <w:abstractNumId w:val="9"/>
  </w:num>
  <w:num w:numId="24">
    <w:abstractNumId w:val="3"/>
  </w:num>
  <w:num w:numId="25">
    <w:abstractNumId w:val="10"/>
  </w:num>
  <w:num w:numId="26">
    <w:abstractNumId w:val="25"/>
  </w:num>
  <w:num w:numId="27">
    <w:abstractNumId w:val="17"/>
  </w:num>
  <w:num w:numId="28">
    <w:abstractNumId w:val="21"/>
  </w:num>
  <w:num w:numId="29">
    <w:abstractNumId w:val="18"/>
  </w:num>
  <w:num w:numId="3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217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BB8"/>
    <w:rsid w:val="00024BCF"/>
    <w:rsid w:val="00024DD0"/>
    <w:rsid w:val="00025352"/>
    <w:rsid w:val="000262A7"/>
    <w:rsid w:val="000263C1"/>
    <w:rsid w:val="00026610"/>
    <w:rsid w:val="00026A2E"/>
    <w:rsid w:val="00026B5A"/>
    <w:rsid w:val="000278C9"/>
    <w:rsid w:val="00027AEA"/>
    <w:rsid w:val="00027D5A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C1C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908"/>
    <w:rsid w:val="00055BAB"/>
    <w:rsid w:val="00055C7F"/>
    <w:rsid w:val="00055EF9"/>
    <w:rsid w:val="00056224"/>
    <w:rsid w:val="00056A1B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850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816"/>
    <w:rsid w:val="00081A5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1DBF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2CA"/>
    <w:rsid w:val="000B44B4"/>
    <w:rsid w:val="000B480B"/>
    <w:rsid w:val="000B484A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E7DCC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0A0"/>
    <w:rsid w:val="001045BD"/>
    <w:rsid w:val="00104A1C"/>
    <w:rsid w:val="00104DB2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821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A32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587"/>
    <w:rsid w:val="00152A4D"/>
    <w:rsid w:val="00152C02"/>
    <w:rsid w:val="00152F69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70071"/>
    <w:rsid w:val="0017069F"/>
    <w:rsid w:val="001707CF"/>
    <w:rsid w:val="0017093A"/>
    <w:rsid w:val="00170B34"/>
    <w:rsid w:val="001712D9"/>
    <w:rsid w:val="001717C0"/>
    <w:rsid w:val="001718D4"/>
    <w:rsid w:val="001723D6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98B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DD3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3C7"/>
    <w:rsid w:val="001A0077"/>
    <w:rsid w:val="001A0309"/>
    <w:rsid w:val="001A051D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6330"/>
    <w:rsid w:val="001A6969"/>
    <w:rsid w:val="001A69ED"/>
    <w:rsid w:val="001A73A2"/>
    <w:rsid w:val="001A7A6F"/>
    <w:rsid w:val="001A7CD3"/>
    <w:rsid w:val="001A7E83"/>
    <w:rsid w:val="001B096C"/>
    <w:rsid w:val="001B0E41"/>
    <w:rsid w:val="001B1641"/>
    <w:rsid w:val="001B19E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315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F16"/>
    <w:rsid w:val="00214042"/>
    <w:rsid w:val="00214716"/>
    <w:rsid w:val="002150EA"/>
    <w:rsid w:val="0021511E"/>
    <w:rsid w:val="002159EA"/>
    <w:rsid w:val="00215BEE"/>
    <w:rsid w:val="00216146"/>
    <w:rsid w:val="002165AF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2639"/>
    <w:rsid w:val="0024377A"/>
    <w:rsid w:val="00243C75"/>
    <w:rsid w:val="0024402E"/>
    <w:rsid w:val="00244212"/>
    <w:rsid w:val="00244CF8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408"/>
    <w:rsid w:val="0025071A"/>
    <w:rsid w:val="00250A09"/>
    <w:rsid w:val="00250B97"/>
    <w:rsid w:val="002513BC"/>
    <w:rsid w:val="00251CC0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591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A36"/>
    <w:rsid w:val="002C3D3F"/>
    <w:rsid w:val="002C4683"/>
    <w:rsid w:val="002C4D31"/>
    <w:rsid w:val="002C56AE"/>
    <w:rsid w:val="002C58BF"/>
    <w:rsid w:val="002C5935"/>
    <w:rsid w:val="002C5BD3"/>
    <w:rsid w:val="002C69CB"/>
    <w:rsid w:val="002C7034"/>
    <w:rsid w:val="002C7088"/>
    <w:rsid w:val="002C70C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7AE1"/>
    <w:rsid w:val="002D7CA3"/>
    <w:rsid w:val="002E019A"/>
    <w:rsid w:val="002E0B11"/>
    <w:rsid w:val="002E0B45"/>
    <w:rsid w:val="002E0BC1"/>
    <w:rsid w:val="002E12D3"/>
    <w:rsid w:val="002E1396"/>
    <w:rsid w:val="002E147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1A69"/>
    <w:rsid w:val="00302423"/>
    <w:rsid w:val="003025BD"/>
    <w:rsid w:val="00303B37"/>
    <w:rsid w:val="00303BCA"/>
    <w:rsid w:val="00303E9E"/>
    <w:rsid w:val="00304BCD"/>
    <w:rsid w:val="00304DFD"/>
    <w:rsid w:val="00304ED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9A4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021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21E2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CF2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67ECA"/>
    <w:rsid w:val="003706AE"/>
    <w:rsid w:val="00371283"/>
    <w:rsid w:val="0037205B"/>
    <w:rsid w:val="003720ED"/>
    <w:rsid w:val="00373473"/>
    <w:rsid w:val="00373D9D"/>
    <w:rsid w:val="003744C8"/>
    <w:rsid w:val="00374785"/>
    <w:rsid w:val="00374B7A"/>
    <w:rsid w:val="00374E86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E12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A37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49C"/>
    <w:rsid w:val="00413554"/>
    <w:rsid w:val="0041357E"/>
    <w:rsid w:val="00413C22"/>
    <w:rsid w:val="00413DF8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10E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4AE6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BCA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4E51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6BE"/>
    <w:rsid w:val="004A39EF"/>
    <w:rsid w:val="004A3AE1"/>
    <w:rsid w:val="004A3B3D"/>
    <w:rsid w:val="004A43B7"/>
    <w:rsid w:val="004A45AD"/>
    <w:rsid w:val="004A5161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C31"/>
    <w:rsid w:val="004C4243"/>
    <w:rsid w:val="004C44F7"/>
    <w:rsid w:val="004C50D3"/>
    <w:rsid w:val="004C5230"/>
    <w:rsid w:val="004C5449"/>
    <w:rsid w:val="004C576A"/>
    <w:rsid w:val="004C65B8"/>
    <w:rsid w:val="004C7851"/>
    <w:rsid w:val="004C7CEB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50D"/>
    <w:rsid w:val="004D4CF7"/>
    <w:rsid w:val="004D4D25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E05DD"/>
    <w:rsid w:val="004E0F21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2C4"/>
    <w:rsid w:val="004E6B76"/>
    <w:rsid w:val="004E7016"/>
    <w:rsid w:val="004E78D9"/>
    <w:rsid w:val="004F0097"/>
    <w:rsid w:val="004F04CF"/>
    <w:rsid w:val="004F058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0CD4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4FB3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431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EFB"/>
    <w:rsid w:val="00586F49"/>
    <w:rsid w:val="00587102"/>
    <w:rsid w:val="0058729B"/>
    <w:rsid w:val="005872AA"/>
    <w:rsid w:val="00587567"/>
    <w:rsid w:val="00587718"/>
    <w:rsid w:val="00587B92"/>
    <w:rsid w:val="00590102"/>
    <w:rsid w:val="005901D4"/>
    <w:rsid w:val="0059068E"/>
    <w:rsid w:val="00590874"/>
    <w:rsid w:val="00590F4E"/>
    <w:rsid w:val="00590F8D"/>
    <w:rsid w:val="00590FF2"/>
    <w:rsid w:val="0059119F"/>
    <w:rsid w:val="00591408"/>
    <w:rsid w:val="0059158A"/>
    <w:rsid w:val="0059159D"/>
    <w:rsid w:val="00591623"/>
    <w:rsid w:val="00591764"/>
    <w:rsid w:val="00591806"/>
    <w:rsid w:val="00591948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14"/>
    <w:rsid w:val="005A3486"/>
    <w:rsid w:val="005A411B"/>
    <w:rsid w:val="005A41B3"/>
    <w:rsid w:val="005A4849"/>
    <w:rsid w:val="005A4D82"/>
    <w:rsid w:val="005A5477"/>
    <w:rsid w:val="005A58A5"/>
    <w:rsid w:val="005A5A2C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D18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31DA"/>
    <w:rsid w:val="00603575"/>
    <w:rsid w:val="006035FF"/>
    <w:rsid w:val="00603EB8"/>
    <w:rsid w:val="00604233"/>
    <w:rsid w:val="00604509"/>
    <w:rsid w:val="006047D6"/>
    <w:rsid w:val="00604E32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3D3"/>
    <w:rsid w:val="006116C3"/>
    <w:rsid w:val="00611925"/>
    <w:rsid w:val="00611BA7"/>
    <w:rsid w:val="00612A78"/>
    <w:rsid w:val="00612F7E"/>
    <w:rsid w:val="00612F8A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38A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471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921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69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EEB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3A6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03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22A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3AA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1DE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5FF1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1630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5DC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9B1"/>
    <w:rsid w:val="007C5A3C"/>
    <w:rsid w:val="007C5AFB"/>
    <w:rsid w:val="007C5B98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E7DE8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0FE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996"/>
    <w:rsid w:val="00812FD5"/>
    <w:rsid w:val="00813245"/>
    <w:rsid w:val="00813AD1"/>
    <w:rsid w:val="00813D35"/>
    <w:rsid w:val="00813FB0"/>
    <w:rsid w:val="0081461D"/>
    <w:rsid w:val="0081511C"/>
    <w:rsid w:val="008159BE"/>
    <w:rsid w:val="00815BEA"/>
    <w:rsid w:val="00815DD1"/>
    <w:rsid w:val="008163D8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907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5EB"/>
    <w:rsid w:val="00844F73"/>
    <w:rsid w:val="00845D67"/>
    <w:rsid w:val="00845F85"/>
    <w:rsid w:val="0084665B"/>
    <w:rsid w:val="00847417"/>
    <w:rsid w:val="00847AB6"/>
    <w:rsid w:val="00847FE4"/>
    <w:rsid w:val="008507B8"/>
    <w:rsid w:val="00850C32"/>
    <w:rsid w:val="00851FCF"/>
    <w:rsid w:val="008520D2"/>
    <w:rsid w:val="00852BFD"/>
    <w:rsid w:val="00853055"/>
    <w:rsid w:val="00853E20"/>
    <w:rsid w:val="00854213"/>
    <w:rsid w:val="00854D1F"/>
    <w:rsid w:val="0085508F"/>
    <w:rsid w:val="0085516F"/>
    <w:rsid w:val="008551E0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5F6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D3"/>
    <w:rsid w:val="00886EDB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7105"/>
    <w:rsid w:val="00897131"/>
    <w:rsid w:val="0089721F"/>
    <w:rsid w:val="00897FCF"/>
    <w:rsid w:val="008A01B0"/>
    <w:rsid w:val="008A09EF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385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7E6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72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005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1AC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3095"/>
    <w:rsid w:val="0099322D"/>
    <w:rsid w:val="0099325A"/>
    <w:rsid w:val="00993AED"/>
    <w:rsid w:val="00993C5F"/>
    <w:rsid w:val="00993EB9"/>
    <w:rsid w:val="0099482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5022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C79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4E72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9A7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CAA"/>
    <w:rsid w:val="00A37EE4"/>
    <w:rsid w:val="00A41ACC"/>
    <w:rsid w:val="00A41BDB"/>
    <w:rsid w:val="00A4215F"/>
    <w:rsid w:val="00A42197"/>
    <w:rsid w:val="00A42618"/>
    <w:rsid w:val="00A42987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16B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14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0ECA"/>
    <w:rsid w:val="00AA163C"/>
    <w:rsid w:val="00AA1A66"/>
    <w:rsid w:val="00AA206D"/>
    <w:rsid w:val="00AA214E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F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928"/>
    <w:rsid w:val="00AB3C9E"/>
    <w:rsid w:val="00AB3CA7"/>
    <w:rsid w:val="00AB4229"/>
    <w:rsid w:val="00AB44C3"/>
    <w:rsid w:val="00AB4D0A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2FE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932"/>
    <w:rsid w:val="00AE2C98"/>
    <w:rsid w:val="00AE2D22"/>
    <w:rsid w:val="00AE340C"/>
    <w:rsid w:val="00AE356A"/>
    <w:rsid w:val="00AE3AB2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A50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7AD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84D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37F3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74A"/>
    <w:rsid w:val="00B558A1"/>
    <w:rsid w:val="00B55AD5"/>
    <w:rsid w:val="00B563BE"/>
    <w:rsid w:val="00B56543"/>
    <w:rsid w:val="00B56A00"/>
    <w:rsid w:val="00B56B28"/>
    <w:rsid w:val="00B5725C"/>
    <w:rsid w:val="00B57476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438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CCF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EA8"/>
    <w:rsid w:val="00BE0428"/>
    <w:rsid w:val="00BE0543"/>
    <w:rsid w:val="00BE0671"/>
    <w:rsid w:val="00BE1453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7A7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545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812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D7A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571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81A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C91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59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702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4F3F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87BE5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9D2"/>
    <w:rsid w:val="00DA00BC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4FE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6FA4"/>
    <w:rsid w:val="00DB73AA"/>
    <w:rsid w:val="00DB78D7"/>
    <w:rsid w:val="00DC00A9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6B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569"/>
    <w:rsid w:val="00E036A7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6CB"/>
    <w:rsid w:val="00E247D0"/>
    <w:rsid w:val="00E24932"/>
    <w:rsid w:val="00E24C64"/>
    <w:rsid w:val="00E2541F"/>
    <w:rsid w:val="00E262A3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4E38"/>
    <w:rsid w:val="00E3501B"/>
    <w:rsid w:val="00E3518E"/>
    <w:rsid w:val="00E3536A"/>
    <w:rsid w:val="00E354C2"/>
    <w:rsid w:val="00E357C5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297"/>
    <w:rsid w:val="00E4260E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3AF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54AF"/>
    <w:rsid w:val="00E9585A"/>
    <w:rsid w:val="00E9647D"/>
    <w:rsid w:val="00E96579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3CC0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3A66"/>
    <w:rsid w:val="00EF439A"/>
    <w:rsid w:val="00EF588E"/>
    <w:rsid w:val="00EF5A6A"/>
    <w:rsid w:val="00EF5B06"/>
    <w:rsid w:val="00EF5E67"/>
    <w:rsid w:val="00EF67B6"/>
    <w:rsid w:val="00EF6B5A"/>
    <w:rsid w:val="00EF6DB5"/>
    <w:rsid w:val="00EF6FA7"/>
    <w:rsid w:val="00F000C5"/>
    <w:rsid w:val="00F001CB"/>
    <w:rsid w:val="00F00A74"/>
    <w:rsid w:val="00F00CBC"/>
    <w:rsid w:val="00F0105D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813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445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8DA"/>
    <w:rsid w:val="00F45A70"/>
    <w:rsid w:val="00F45AAC"/>
    <w:rsid w:val="00F46385"/>
    <w:rsid w:val="00F475D4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A6"/>
    <w:rsid w:val="00F56EDE"/>
    <w:rsid w:val="00F57A3D"/>
    <w:rsid w:val="00F57D19"/>
    <w:rsid w:val="00F60223"/>
    <w:rsid w:val="00F60771"/>
    <w:rsid w:val="00F60813"/>
    <w:rsid w:val="00F6119D"/>
    <w:rsid w:val="00F61399"/>
    <w:rsid w:val="00F61C6C"/>
    <w:rsid w:val="00F61CB6"/>
    <w:rsid w:val="00F6208B"/>
    <w:rsid w:val="00F6226F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113D"/>
    <w:rsid w:val="00F716E2"/>
    <w:rsid w:val="00F7353D"/>
    <w:rsid w:val="00F73F91"/>
    <w:rsid w:val="00F74427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C5EB1C"/>
  <w15:chartTrackingRefBased/>
  <w15:docId w15:val="{1103CF20-ED26-4C0C-9E00-7565CBA27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37CA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Doc"/>
    <w:link w:val="1Char"/>
    <w:qFormat/>
    <w:rsid w:val="00B057A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바탕" w:hAnsi="Arial"/>
      <w:b/>
      <w:kern w:val="28"/>
      <w:sz w:val="28"/>
      <w:lang w:eastAsia="ko-KR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B057AD"/>
    <w:rPr>
      <w:rFonts w:ascii="Arial" w:hAnsi="Arial"/>
      <w:b/>
      <w:kern w:val="28"/>
      <w:sz w:val="28"/>
      <w:lang w:val="en-GB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paragraph" w:customStyle="1" w:styleId="proposal">
    <w:name w:val="proposal"/>
    <w:basedOn w:val="a0"/>
    <w:link w:val="proposalChar"/>
    <w:qFormat/>
    <w:rsid w:val="00775FF1"/>
    <w:pPr>
      <w:spacing w:before="120" w:after="120" w:line="240" w:lineRule="auto"/>
      <w:ind w:left="0" w:firstLine="0"/>
    </w:pPr>
    <w:rPr>
      <w:rFonts w:eastAsia="바탕"/>
      <w:b/>
      <w:sz w:val="22"/>
      <w:szCs w:val="22"/>
      <w:lang w:eastAsia="ko-KR"/>
    </w:rPr>
  </w:style>
  <w:style w:type="character" w:customStyle="1" w:styleId="proposalChar">
    <w:name w:val="proposal Char"/>
    <w:basedOn w:val="a1"/>
    <w:link w:val="proposal"/>
    <w:rsid w:val="00775FF1"/>
    <w:rPr>
      <w:b/>
      <w:sz w:val="22"/>
      <w:szCs w:val="22"/>
      <w:lang w:val="en-GB"/>
    </w:rPr>
  </w:style>
  <w:style w:type="paragraph" w:customStyle="1" w:styleId="Doc">
    <w:name w:val="Doc"/>
    <w:basedOn w:val="a0"/>
    <w:link w:val="DocChar"/>
    <w:qFormat/>
    <w:rsid w:val="00B057AD"/>
    <w:pPr>
      <w:spacing w:before="120" w:after="120" w:line="240" w:lineRule="auto"/>
      <w:ind w:left="0" w:firstLineChars="100" w:firstLine="220"/>
    </w:pPr>
    <w:rPr>
      <w:rFonts w:eastAsia="바탕"/>
      <w:bCs/>
      <w:sz w:val="22"/>
      <w:szCs w:val="22"/>
      <w:lang w:val="en-US" w:eastAsia="ko-KR"/>
    </w:rPr>
  </w:style>
  <w:style w:type="character" w:customStyle="1" w:styleId="DocChar">
    <w:name w:val="Doc Char"/>
    <w:basedOn w:val="a1"/>
    <w:link w:val="Doc"/>
    <w:rsid w:val="00B057AD"/>
    <w:rPr>
      <w:bCs/>
      <w:sz w:val="22"/>
      <w:szCs w:val="22"/>
    </w:rPr>
  </w:style>
  <w:style w:type="paragraph" w:customStyle="1" w:styleId="subheader">
    <w:name w:val="subheader"/>
    <w:basedOn w:val="a0"/>
    <w:next w:val="Doc"/>
    <w:link w:val="subheaderChar"/>
    <w:qFormat/>
    <w:rsid w:val="00B057AD"/>
    <w:pPr>
      <w:numPr>
        <w:numId w:val="5"/>
      </w:numPr>
      <w:spacing w:before="120" w:after="120" w:line="240" w:lineRule="auto"/>
    </w:pPr>
    <w:rPr>
      <w:rFonts w:eastAsia="바탕"/>
      <w:b/>
      <w:sz w:val="24"/>
      <w:szCs w:val="24"/>
      <w:lang w:eastAsia="ko-KR"/>
    </w:rPr>
  </w:style>
  <w:style w:type="character" w:customStyle="1" w:styleId="subheaderChar">
    <w:name w:val="subheader Char"/>
    <w:basedOn w:val="a1"/>
    <w:link w:val="subheader"/>
    <w:rsid w:val="00B057AD"/>
    <w:rPr>
      <w:b/>
      <w:sz w:val="24"/>
      <w:szCs w:val="24"/>
      <w:lang w:val="en-GB"/>
    </w:rPr>
  </w:style>
  <w:style w:type="paragraph" w:customStyle="1" w:styleId="agreementHEAD">
    <w:name w:val="agreement HEAD"/>
    <w:basedOn w:val="a0"/>
    <w:link w:val="agreementHEADChar"/>
    <w:qFormat/>
    <w:rsid w:val="00EF588E"/>
    <w:pPr>
      <w:spacing w:before="0" w:after="0" w:line="240" w:lineRule="exact"/>
      <w:ind w:left="0" w:firstLine="0"/>
      <w:jc w:val="left"/>
    </w:pPr>
    <w:rPr>
      <w:b/>
      <w:u w:val="single"/>
    </w:rPr>
  </w:style>
  <w:style w:type="character" w:customStyle="1" w:styleId="agreementHEADChar">
    <w:name w:val="agreement HEAD Char"/>
    <w:basedOn w:val="a1"/>
    <w:link w:val="agreementHEAD"/>
    <w:rsid w:val="00EF588E"/>
    <w:rPr>
      <w:rFonts w:eastAsia="MS Mincho"/>
      <w:b/>
      <w:u w:val="single"/>
      <w:lang w:val="en-GB" w:eastAsia="en-US"/>
    </w:rPr>
  </w:style>
  <w:style w:type="table" w:styleId="40">
    <w:name w:val="Plain Table 4"/>
    <w:basedOn w:val="a2"/>
    <w:uiPriority w:val="44"/>
    <w:rsid w:val="0059068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2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8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A7C1E-909F-4586-8A77-F5B677CA1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5</Pages>
  <Words>1461</Words>
  <Characters>8333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Duckhyun Bae</cp:lastModifiedBy>
  <cp:revision>17</cp:revision>
  <cp:lastPrinted>2018-02-12T06:55:00Z</cp:lastPrinted>
  <dcterms:created xsi:type="dcterms:W3CDTF">2020-05-15T08:19:00Z</dcterms:created>
  <dcterms:modified xsi:type="dcterms:W3CDTF">2021-04-06T13:17:00Z</dcterms:modified>
</cp:coreProperties>
</file>